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ind w:firstLine="1050" w:firstLineChars="500"/>
      </w:pPr>
    </w:p>
    <w:p>
      <w:pPr>
        <w:ind w:firstLine="1050" w:firstLineChars="500"/>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jc w:val="center"/>
        <w:rPr>
          <w:rFonts w:hint="eastAsia" w:ascii="黑体" w:hAnsi="黑体" w:eastAsia="黑体"/>
          <w:sz w:val="44"/>
          <w:szCs w:val="44"/>
          <w:lang w:eastAsia="zh-CN"/>
        </w:rPr>
      </w:pPr>
      <w:r>
        <w:rPr>
          <w:rFonts w:hint="eastAsia" w:ascii="黑体" w:hAnsi="黑体" w:eastAsia="黑体"/>
          <w:sz w:val="44"/>
          <w:szCs w:val="44"/>
          <w:lang w:eastAsia="zh-CN"/>
        </w:rPr>
        <w:t>汶川县人民检察院</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ascii="黑体" w:hAnsi="黑体" w:eastAsia="黑体"/>
          <w:sz w:val="44"/>
          <w:szCs w:val="44"/>
        </w:rPr>
        <w:t>2</w:t>
      </w:r>
      <w:r>
        <w:rPr>
          <w:rFonts w:hint="eastAsia" w:ascii="黑体" w:hAnsi="黑体" w:eastAsia="黑体"/>
          <w:sz w:val="44"/>
          <w:szCs w:val="44"/>
        </w:rPr>
        <w:t>023年部门预算</w:t>
      </w: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ind w:firstLine="1760" w:firstLineChars="400"/>
        <w:rPr>
          <w:rFonts w:ascii="黑体" w:hAnsi="黑体" w:eastAsia="黑体"/>
          <w:sz w:val="44"/>
          <w:szCs w:val="44"/>
        </w:rPr>
      </w:pPr>
    </w:p>
    <w:p>
      <w:pPr>
        <w:rPr>
          <w:rFonts w:ascii="黑体" w:hAnsi="黑体" w:eastAsia="黑体"/>
          <w:sz w:val="44"/>
          <w:szCs w:val="44"/>
        </w:rPr>
      </w:pPr>
    </w:p>
    <w:p>
      <w:pPr>
        <w:ind w:firstLine="3120" w:firstLineChars="600"/>
        <w:rPr>
          <w:rFonts w:ascii="黑体" w:hAnsi="黑体" w:eastAsia="黑体"/>
          <w:sz w:val="52"/>
          <w:szCs w:val="52"/>
        </w:rPr>
      </w:pPr>
      <w:r>
        <w:rPr>
          <w:rFonts w:hint="eastAsia" w:ascii="黑体" w:hAnsi="黑体" w:eastAsia="黑体"/>
          <w:sz w:val="52"/>
          <w:szCs w:val="52"/>
        </w:rPr>
        <w:t>目录</w:t>
      </w:r>
    </w:p>
    <w:p>
      <w:pPr>
        <w:ind w:firstLine="3080" w:firstLineChars="700"/>
        <w:rPr>
          <w:rFonts w:ascii="黑体" w:hAnsi="黑体" w:eastAsia="黑体"/>
          <w:sz w:val="44"/>
          <w:szCs w:val="44"/>
        </w:rPr>
      </w:pPr>
    </w:p>
    <w:p>
      <w:pPr>
        <w:pStyle w:val="8"/>
        <w:ind w:firstLine="0" w:firstLineChars="0"/>
        <w:rPr>
          <w:rFonts w:ascii="黑体" w:hAnsi="黑体" w:eastAsia="黑体"/>
          <w:sz w:val="32"/>
          <w:szCs w:val="32"/>
        </w:rPr>
      </w:pPr>
      <w:r>
        <w:rPr>
          <w:rFonts w:hint="eastAsia" w:ascii="黑体" w:hAnsi="黑体" w:eastAsia="黑体"/>
          <w:sz w:val="32"/>
          <w:szCs w:val="32"/>
        </w:rPr>
        <w:t>一、基本职能及主要工作</w:t>
      </w:r>
    </w:p>
    <w:p>
      <w:pPr>
        <w:rPr>
          <w:rFonts w:ascii="楷体" w:hAnsi="楷体" w:eastAsia="楷体"/>
          <w:sz w:val="32"/>
          <w:szCs w:val="32"/>
        </w:rPr>
      </w:pPr>
      <w:r>
        <w:rPr>
          <w:rFonts w:hint="eastAsia" w:ascii="楷体" w:hAnsi="楷体" w:eastAsia="楷体"/>
          <w:sz w:val="32"/>
          <w:szCs w:val="32"/>
        </w:rPr>
        <w:t>（一）部门职能简介</w:t>
      </w:r>
    </w:p>
    <w:p>
      <w:pPr>
        <w:rPr>
          <w:rFonts w:ascii="楷体" w:hAnsi="楷体" w:eastAsia="楷体"/>
          <w:sz w:val="32"/>
          <w:szCs w:val="32"/>
        </w:rPr>
      </w:pPr>
      <w:r>
        <w:rPr>
          <w:rFonts w:hint="eastAsia" w:ascii="楷体" w:hAnsi="楷体" w:eastAsia="楷体"/>
          <w:sz w:val="32"/>
          <w:szCs w:val="32"/>
        </w:rPr>
        <w:t>（二）</w:t>
      </w:r>
      <w:r>
        <w:rPr>
          <w:rFonts w:ascii="楷体" w:hAnsi="楷体" w:eastAsia="楷体"/>
          <w:sz w:val="32"/>
          <w:szCs w:val="32"/>
        </w:rPr>
        <w:t>20</w:t>
      </w:r>
      <w:r>
        <w:rPr>
          <w:rFonts w:hint="eastAsia" w:ascii="楷体" w:hAnsi="楷体" w:eastAsia="楷体"/>
          <w:sz w:val="32"/>
          <w:szCs w:val="32"/>
        </w:rPr>
        <w:t>23年重点工作</w:t>
      </w:r>
    </w:p>
    <w:p>
      <w:pPr>
        <w:rPr>
          <w:rFonts w:ascii="黑体" w:hAnsi="黑体" w:eastAsia="黑体"/>
          <w:sz w:val="32"/>
          <w:szCs w:val="32"/>
        </w:rPr>
      </w:pPr>
      <w:r>
        <w:rPr>
          <w:rFonts w:hint="eastAsia" w:ascii="黑体" w:hAnsi="黑体" w:eastAsia="黑体"/>
          <w:sz w:val="32"/>
          <w:szCs w:val="32"/>
        </w:rPr>
        <w:t>二、部门预算单位构成</w:t>
      </w:r>
    </w:p>
    <w:p>
      <w:pPr>
        <w:rPr>
          <w:rFonts w:ascii="黑体" w:hAnsi="黑体" w:eastAsia="黑体"/>
          <w:sz w:val="32"/>
          <w:szCs w:val="32"/>
        </w:rPr>
      </w:pPr>
      <w:r>
        <w:rPr>
          <w:rFonts w:hint="eastAsia" w:ascii="黑体" w:hAnsi="黑体" w:eastAsia="黑体"/>
          <w:sz w:val="32"/>
          <w:szCs w:val="32"/>
        </w:rPr>
        <w:t>三、收支预算情况说明</w:t>
      </w:r>
    </w:p>
    <w:p>
      <w:pPr>
        <w:rPr>
          <w:rFonts w:ascii="楷体" w:hAnsi="楷体" w:eastAsia="楷体"/>
          <w:sz w:val="32"/>
          <w:szCs w:val="32"/>
        </w:rPr>
      </w:pPr>
      <w:r>
        <w:rPr>
          <w:rFonts w:hint="eastAsia" w:ascii="楷体" w:hAnsi="楷体" w:eastAsia="楷体"/>
          <w:sz w:val="32"/>
          <w:szCs w:val="32"/>
        </w:rPr>
        <w:t>（一）收入预算情况</w:t>
      </w:r>
    </w:p>
    <w:p>
      <w:pPr>
        <w:rPr>
          <w:rFonts w:ascii="楷体" w:hAnsi="楷体" w:eastAsia="楷体"/>
          <w:sz w:val="32"/>
          <w:szCs w:val="32"/>
        </w:rPr>
      </w:pPr>
      <w:r>
        <w:rPr>
          <w:rFonts w:hint="eastAsia" w:ascii="楷体" w:hAnsi="楷体" w:eastAsia="楷体"/>
          <w:sz w:val="32"/>
          <w:szCs w:val="32"/>
        </w:rPr>
        <w:t>（二）支出预算情况</w:t>
      </w:r>
    </w:p>
    <w:p>
      <w:pPr>
        <w:rPr>
          <w:rFonts w:ascii="黑体" w:hAnsi="黑体" w:eastAsia="黑体"/>
          <w:sz w:val="32"/>
          <w:szCs w:val="32"/>
        </w:rPr>
      </w:pPr>
      <w:r>
        <w:rPr>
          <w:rFonts w:hint="eastAsia" w:ascii="黑体" w:hAnsi="黑体" w:eastAsia="黑体"/>
          <w:sz w:val="32"/>
          <w:szCs w:val="32"/>
        </w:rPr>
        <w:t>四、财政拨款收支预算情况说明</w:t>
      </w:r>
    </w:p>
    <w:p>
      <w:pPr>
        <w:rPr>
          <w:rFonts w:ascii="黑体" w:hAnsi="黑体" w:eastAsia="黑体"/>
          <w:sz w:val="32"/>
          <w:szCs w:val="32"/>
        </w:rPr>
      </w:pPr>
      <w:r>
        <w:rPr>
          <w:rFonts w:hint="eastAsia" w:ascii="黑体" w:hAnsi="黑体" w:eastAsia="黑体"/>
          <w:sz w:val="32"/>
          <w:szCs w:val="32"/>
        </w:rPr>
        <w:t>五、一般公共预算当年拨款情况说明</w:t>
      </w:r>
    </w:p>
    <w:p>
      <w:pPr>
        <w:rPr>
          <w:rFonts w:ascii="黑体" w:hAnsi="黑体" w:eastAsia="黑体"/>
          <w:sz w:val="32"/>
          <w:szCs w:val="32"/>
        </w:rPr>
      </w:pPr>
      <w:r>
        <w:rPr>
          <w:rFonts w:hint="eastAsia" w:ascii="楷体" w:hAnsi="楷体" w:eastAsia="楷体"/>
          <w:sz w:val="32"/>
          <w:szCs w:val="32"/>
        </w:rPr>
        <w:t>（一）一般公共预算当年拨款规模变化情况</w:t>
      </w:r>
      <w:r>
        <w:rPr>
          <w:rFonts w:ascii="楷体" w:hAnsi="楷体" w:eastAsia="楷体"/>
          <w:sz w:val="32"/>
          <w:szCs w:val="32"/>
        </w:rPr>
        <w:br w:type="textWrapping"/>
      </w:r>
      <w:r>
        <w:rPr>
          <w:rFonts w:hint="eastAsia" w:ascii="楷体" w:hAnsi="楷体" w:eastAsia="楷体"/>
          <w:sz w:val="32"/>
          <w:szCs w:val="32"/>
        </w:rPr>
        <w:t>（二）一般公共预算当年拨款结构情况</w:t>
      </w:r>
      <w:r>
        <w:rPr>
          <w:rFonts w:ascii="楷体" w:hAnsi="楷体" w:eastAsia="楷体"/>
          <w:sz w:val="32"/>
          <w:szCs w:val="32"/>
        </w:rPr>
        <w:br w:type="textWrapping"/>
      </w:r>
      <w:r>
        <w:rPr>
          <w:rFonts w:hint="eastAsia" w:ascii="楷体" w:hAnsi="楷体" w:eastAsia="楷体"/>
          <w:sz w:val="32"/>
          <w:szCs w:val="32"/>
        </w:rPr>
        <w:t>（三）一般公共预算当年拨款具体使用情况</w:t>
      </w:r>
      <w:r>
        <w:rPr>
          <w:rFonts w:ascii="??" w:hAnsi="??" w:cs="宋体"/>
          <w:kern w:val="0"/>
          <w:sz w:val="16"/>
          <w:szCs w:val="16"/>
        </w:rPr>
        <w:br w:type="textWrapping"/>
      </w:r>
      <w:r>
        <w:rPr>
          <w:rFonts w:hint="eastAsia" w:ascii="黑体" w:hAnsi="黑体" w:eastAsia="黑体"/>
          <w:sz w:val="32"/>
          <w:szCs w:val="32"/>
        </w:rPr>
        <w:t>六、一般公共预算基本支出情况说明</w:t>
      </w:r>
      <w:r>
        <w:rPr>
          <w:rFonts w:ascii="黑体" w:hAnsi="黑体" w:eastAsia="黑体"/>
          <w:sz w:val="32"/>
          <w:szCs w:val="32"/>
        </w:rPr>
        <w:br w:type="textWrapping"/>
      </w:r>
      <w:r>
        <w:rPr>
          <w:rFonts w:hint="eastAsia" w:ascii="黑体" w:hAnsi="黑体" w:eastAsia="黑体"/>
          <w:sz w:val="32"/>
          <w:szCs w:val="32"/>
        </w:rPr>
        <w:t>七、“三公”经费财政拨款预算安排情况说明</w:t>
      </w:r>
      <w:r>
        <w:rPr>
          <w:rFonts w:ascii="黑体" w:hAnsi="黑体" w:eastAsia="黑体"/>
          <w:sz w:val="32"/>
          <w:szCs w:val="32"/>
        </w:rPr>
        <w:br w:type="textWrapping"/>
      </w:r>
      <w:r>
        <w:rPr>
          <w:rFonts w:hint="eastAsia" w:ascii="黑体" w:hAnsi="黑体" w:eastAsia="黑体"/>
          <w:sz w:val="32"/>
          <w:szCs w:val="32"/>
        </w:rPr>
        <w:t>八、政府性基金预算支出情况说明</w:t>
      </w:r>
      <w:r>
        <w:rPr>
          <w:rFonts w:ascii="黑体" w:hAnsi="黑体" w:eastAsia="黑体"/>
          <w:sz w:val="32"/>
          <w:szCs w:val="32"/>
        </w:rPr>
        <w:br w:type="textWrapping"/>
      </w:r>
      <w:r>
        <w:rPr>
          <w:rFonts w:hint="eastAsia" w:ascii="黑体" w:hAnsi="黑体" w:eastAsia="黑体"/>
          <w:sz w:val="32"/>
          <w:szCs w:val="32"/>
        </w:rPr>
        <w:t>九、其他重要事项的情况说明</w:t>
      </w:r>
      <w:r>
        <w:rPr>
          <w:rFonts w:ascii="黑体" w:hAnsi="黑体" w:eastAsia="黑体"/>
          <w:sz w:val="32"/>
          <w:szCs w:val="32"/>
        </w:rPr>
        <w:br w:type="textWrapping"/>
      </w:r>
      <w:r>
        <w:rPr>
          <w:rFonts w:hint="eastAsia" w:ascii="黑体" w:hAnsi="黑体" w:eastAsia="黑体"/>
          <w:sz w:val="32"/>
          <w:szCs w:val="32"/>
        </w:rPr>
        <w:t>十、名称解释</w:t>
      </w:r>
    </w:p>
    <w:p>
      <w:pPr>
        <w:rPr>
          <w:rFonts w:ascii="黑体" w:hAnsi="黑体" w:eastAsia="黑体"/>
          <w:sz w:val="32"/>
          <w:szCs w:val="32"/>
        </w:rPr>
      </w:pPr>
    </w:p>
    <w:p>
      <w:pPr>
        <w:widowControl/>
        <w:shd w:val="clear" w:color="auto" w:fill="FFFFFF"/>
        <w:spacing w:before="100" w:beforeAutospacing="1" w:after="100" w:afterAutospacing="1" w:line="290" w:lineRule="atLeast"/>
        <w:ind w:right="300"/>
        <w:jc w:val="left"/>
        <w:rPr>
          <w:rFonts w:ascii="??" w:hAnsi="??" w:cs="宋体"/>
          <w:kern w:val="0"/>
          <w:sz w:val="12"/>
          <w:szCs w:val="12"/>
        </w:rPr>
      </w:pPr>
    </w:p>
    <w:p>
      <w:pPr>
        <w:pStyle w:val="8"/>
        <w:ind w:firstLine="640"/>
        <w:rPr>
          <w:rFonts w:ascii="黑体" w:hAnsi="黑体" w:eastAsia="黑体"/>
          <w:sz w:val="32"/>
          <w:szCs w:val="32"/>
        </w:rPr>
      </w:pPr>
      <w:r>
        <w:rPr>
          <w:rFonts w:hint="eastAsia" w:ascii="黑体" w:hAnsi="黑体" w:eastAsia="黑体"/>
          <w:sz w:val="32"/>
          <w:szCs w:val="32"/>
        </w:rPr>
        <w:t>一、基本职能及主要工作</w:t>
      </w:r>
    </w:p>
    <w:p>
      <w:pPr>
        <w:ind w:firstLine="640" w:firstLineChars="200"/>
        <w:rPr>
          <w:rFonts w:ascii="楷体" w:hAnsi="楷体" w:eastAsia="楷体"/>
          <w:sz w:val="32"/>
          <w:szCs w:val="32"/>
        </w:rPr>
      </w:pPr>
      <w:r>
        <w:rPr>
          <w:rFonts w:hint="eastAsia" w:ascii="楷体" w:hAnsi="楷体" w:eastAsia="楷体"/>
          <w:sz w:val="32"/>
          <w:szCs w:val="32"/>
        </w:rPr>
        <w:t>（一）部门职能简介</w:t>
      </w:r>
    </w:p>
    <w:p>
      <w:pPr>
        <w:pStyle w:val="9"/>
        <w:keepNext w:val="0"/>
        <w:keepLines w:val="0"/>
        <w:pageBreakBefore w:val="0"/>
        <w:widowControl w:val="0"/>
        <w:kinsoku/>
        <w:wordWrap/>
        <w:overflowPunct/>
        <w:topLinePunct w:val="0"/>
        <w:autoSpaceDE/>
        <w:autoSpaceDN/>
        <w:bidi w:val="0"/>
        <w:adjustRightInd/>
        <w:snapToGrid/>
        <w:spacing w:before="0" w:line="556"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汶川县人民检察院是国家法律监督机关，负责辖区各项检察工作，接受汶川县党委</w:t>
      </w:r>
      <w:r>
        <w:rPr>
          <w:rFonts w:hint="eastAsia" w:hAnsi="Calibri" w:cs="Times New Roman"/>
          <w:kern w:val="2"/>
          <w:sz w:val="32"/>
          <w:szCs w:val="32"/>
          <w:lang w:val="en-US" w:eastAsia="zh-CN" w:bidi="ar-SA"/>
        </w:rPr>
        <w:t>和</w:t>
      </w:r>
      <w:r>
        <w:rPr>
          <w:rFonts w:hint="eastAsia" w:ascii="仿宋_GB2312" w:hAnsi="Calibri" w:eastAsia="仿宋_GB2312" w:cs="Times New Roman"/>
          <w:kern w:val="2"/>
          <w:sz w:val="32"/>
          <w:szCs w:val="32"/>
          <w:lang w:val="en-US" w:eastAsia="zh-CN" w:bidi="ar-SA"/>
        </w:rPr>
        <w:t>阿坝州人民检察院的领导，对汶川县人民代表大会及其常委会负责并报告工作，接受其监督，执行其决议。</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en-US" w:eastAsia="zh-CN" w:bidi="ar-SA"/>
        </w:rPr>
        <w:t>1.办公室。</w:t>
      </w:r>
      <w:r>
        <w:rPr>
          <w:rFonts w:hint="eastAsia" w:ascii="仿宋_GB2312" w:hAnsi="Calibri" w:eastAsia="仿宋_GB2312" w:cs="Times New Roman"/>
          <w:kern w:val="2"/>
          <w:sz w:val="32"/>
          <w:szCs w:val="32"/>
          <w:lang w:val="zh-CN" w:eastAsia="zh-CN" w:bidi="ar-SA"/>
        </w:rPr>
        <w:t>负责机关文电、会务、机要、档案、保密等工作。协助院领导处理检察政务，组织协调汶川县人民检察院重要工作部署、重大决策的贯彻实施和督查督办。起草审核相关文件文稿，处理检察信息，负责领导同志批办事项的督查工作。制定实施检察机关财务和装备规划，编制支出规划和部门预决算。负责汶川县人民检察院财务管理、国有资产管理、政府采购等工作。负责汶川县人民检察院职工工资发放，负责单位内部保卫、办公场所、公务车辆、枪支弹药等机关管理工作。负责人大代表、政协委员联络工作和特约检察员的联系工作。组织指导人民监督员工作。办理州检察院交办的工作。</w:t>
      </w:r>
    </w:p>
    <w:p>
      <w:pPr>
        <w:pStyle w:val="8"/>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en-US" w:eastAsia="zh-CN" w:bidi="ar-SA"/>
        </w:rPr>
        <w:t>2.第一检察部(加挂未成年人刑事检察科)。</w:t>
      </w:r>
      <w:r>
        <w:rPr>
          <w:rFonts w:hint="eastAsia" w:ascii="仿宋_GB2312" w:hAnsi="Calibri" w:eastAsia="仿宋_GB2312" w:cs="Times New Roman"/>
          <w:kern w:val="2"/>
          <w:sz w:val="32"/>
          <w:szCs w:val="32"/>
          <w:lang w:val="zh-CN" w:eastAsia="zh-CN" w:bidi="ar-SA"/>
        </w:rPr>
        <w:t>负责对法律规定由汶川县人民检察院办理的除第二、第三检察部承办案件以外的刑事案件的审查逮捕、审查起诉、出庭支持公诉、抗诉，开展相关立案监督、侦查监督、审判监督以及相关案件的补充侦查。办理汶川县人民检察院管辖相关刑事申诉案件。</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对法律规定的由汶川县人民检察院办理的未成年人和侵害未成年人犯罪案件的审查逮捕、审查起诉、出庭支持公诉、抗诉，开展相关立案监督、侦查监督、审判监督以及相关案件的补充侦查。开展未成年人司法保护和预防未成年人犯罪工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负责汶川县人民检察院行政执法与刑事司法衔接、社会治安综合治理、维护社会稳定、藏区依法常态化治理等专项工作的开展。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en-US" w:eastAsia="zh-CN" w:bidi="ar-SA"/>
        </w:rPr>
        <w:t>3.第二检察部。</w:t>
      </w:r>
      <w:r>
        <w:rPr>
          <w:rFonts w:hint="eastAsia" w:ascii="仿宋_GB2312" w:hAnsi="Calibri" w:eastAsia="仿宋_GB2312" w:cs="Times New Roman"/>
          <w:kern w:val="2"/>
          <w:sz w:val="32"/>
          <w:szCs w:val="32"/>
          <w:lang w:val="zh-CN" w:eastAsia="zh-CN" w:bidi="ar-SA"/>
        </w:rPr>
        <w:t>负责办理向汶川县人民检察院申请监督的民事行政案件的审查、抗诉，承办对同级人民法院民事行政诉讼活动的法律监督，对审判监督程序以外的其他民事行政审判程序中审判人员的违法行为提出检察建议。对民事行政执行活动实行法律监督。开展民事行政支持起诉工作。办理汶川县人民检察院管辖的民事行政申诉案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办理法律规定由汶川县人民检察院办理的破坏生态资源和环境保护、食品药品安全领域侵害众多消费者合法权益等损害社会公共利益的民事公益诉讼案件，生态环境和资源保护、食品药品安全、国有财产保护、国有土地使用权出让等领域的行政公益诉讼案件，侵害英雄烈士姓名、肖像、名誉、荣誉的公益诉讼案件。负责对同级人民法院开庭审理的公益诉讼案件，派员出席法庭，依照有关规定提出检察建议。办理汶川县人民检察院管辖的公益诉讼申诉案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负责统筹汶川县人民检察院机密级增强涉密专项网络安全、管理和维护工作。负责信息化建设和科学技术管理应用工作。负责全程同步录音录像工作。承担电子物证、视听资料等数据类证据固定、鉴定工作。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en-US" w:eastAsia="zh-CN" w:bidi="ar-SA"/>
        </w:rPr>
        <w:t>4.第三检察部。</w:t>
      </w:r>
      <w:r>
        <w:rPr>
          <w:rFonts w:hint="eastAsia" w:ascii="仿宋_GB2312" w:hAnsi="Calibri" w:eastAsia="仿宋_GB2312" w:cs="Times New Roman"/>
          <w:kern w:val="2"/>
          <w:sz w:val="32"/>
          <w:szCs w:val="32"/>
          <w:lang w:val="zh-CN" w:eastAsia="zh-CN" w:bidi="ar-SA"/>
        </w:rPr>
        <w:t>负责对监狱、看守所和社区矫正机构等执法活动的监督，对刑事判决、裁定执行、强制医疗执行、羁押和办案期限的监督，羁押必要性审查。办理罪犯又犯罪案件。办理州检察院交办的案件。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负责受理向汶川县人民检察院的控告和申诉。承办汶川县人民检察院管辖的国家赔偿案件和国家司法救助案件。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案件的统一受理流转、办案流程监控、涉案财物的监管、法律文书监管、案件信息公开。统一组织办案质量评查、业务考评和业务统计分析研判。负责接待律师等诉讼参与人依法行使诉讼权利。负责检察机关统一业务应用系统的应用及后台配置。负责汶川县人民检察院目标责任考核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负责法律政策研究相关工作，调查研究国家公布的与检察工作有关的法律、法规、政策的执行情况，提出意见和建议。组织开展检察理论研究工作，编发内部刊物。负责司法体制改革综合协调相关工作。承担汶川县人民检察院检察委员会日常工作。承担汶川县人民检察院依法治县相关工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Calibri" w:eastAsia="仿宋_GB2312" w:cs="Times New Roman"/>
          <w:b/>
          <w:bCs/>
          <w:kern w:val="2"/>
          <w:sz w:val="32"/>
          <w:szCs w:val="32"/>
          <w:lang w:val="en-US" w:eastAsia="zh-CN" w:bidi="ar-SA"/>
        </w:rPr>
      </w:pPr>
      <w:r>
        <w:rPr>
          <w:rFonts w:hint="eastAsia" w:ascii="仿宋_GB2312" w:hAnsi="Calibri" w:eastAsia="仿宋_GB2312" w:cs="Times New Roman"/>
          <w:kern w:val="2"/>
          <w:sz w:val="32"/>
          <w:szCs w:val="32"/>
          <w:lang w:val="en-US" w:eastAsia="zh-CN" w:bidi="ar-SA"/>
        </w:rPr>
        <w:t>5.政治部。</w:t>
      </w:r>
      <w:r>
        <w:rPr>
          <w:rFonts w:hint="eastAsia" w:ascii="仿宋_GB2312" w:hAnsi="Calibri" w:eastAsia="仿宋_GB2312" w:cs="Times New Roman"/>
          <w:kern w:val="2"/>
          <w:sz w:val="32"/>
          <w:szCs w:val="32"/>
          <w:lang w:val="zh-CN" w:eastAsia="zh-CN" w:bidi="ar-SA"/>
        </w:rPr>
        <w:t>负责汶川县人民检察院思想政治工作、新闻宣传、舆论引导以及组织人事、教育培训等工作。负责离退休人员的管理服务监察室负责汶川县人民检察院党风廉政建设工作，对执行法律、法规和最高人民检察院规定、决定的情况进行督察。组织司法警察履行职责，执行办案场所警戒、人员押解和看管等警务事项。协调配置、管理司法警察的警用装备。办理州检察院交办的工作。</w:t>
      </w:r>
    </w:p>
    <w:p>
      <w:pPr>
        <w:ind w:firstLine="640" w:firstLineChars="200"/>
        <w:rPr>
          <w:rFonts w:ascii="楷体" w:hAnsi="楷体" w:eastAsia="楷体"/>
          <w:sz w:val="32"/>
          <w:szCs w:val="32"/>
        </w:rPr>
      </w:pPr>
      <w:r>
        <w:rPr>
          <w:rFonts w:hint="eastAsia" w:ascii="楷体" w:hAnsi="楷体" w:eastAsia="楷体"/>
          <w:sz w:val="32"/>
          <w:szCs w:val="32"/>
        </w:rPr>
        <w:t>（二）</w:t>
      </w:r>
      <w:r>
        <w:rPr>
          <w:rFonts w:ascii="楷体" w:hAnsi="楷体" w:eastAsia="楷体"/>
          <w:sz w:val="32"/>
          <w:szCs w:val="32"/>
        </w:rPr>
        <w:t>20</w:t>
      </w:r>
      <w:r>
        <w:rPr>
          <w:rFonts w:hint="eastAsia" w:ascii="楷体" w:hAnsi="楷体" w:eastAsia="楷体"/>
          <w:sz w:val="32"/>
          <w:szCs w:val="32"/>
        </w:rPr>
        <w:t>23年重点工作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2023年，我院工作的总体思路是：坚持以习近平新时代中国特色社会主义思想为指导，全面贯彻习近平法治思想，深入贯彻党的二十大及省委十二届二次、州委十二届二次和县委十三届四次全会精神，坚持党对检察工作绝对领导，认真落实“法治素养促进年”和“法律监督质效年”要求，持续推动《中共中央关于加强新时代检察机关法律监督工作的意见》落地落实，担使命、当尖兵，扛红旗、争第一，持续加速推进“五业同优”，努力开创汶川检察工作新局面，为加快实现“一区两地六示范”战略目标提供坚强司法保障。</w:t>
      </w:r>
    </w:p>
    <w:p>
      <w:pPr>
        <w:pStyle w:val="8"/>
        <w:numPr>
          <w:ilvl w:val="0"/>
          <w:numId w:val="1"/>
        </w:numPr>
        <w:ind w:firstLineChars="0"/>
        <w:rPr>
          <w:rFonts w:ascii="黑体" w:hAnsi="黑体" w:eastAsia="黑体"/>
          <w:sz w:val="32"/>
          <w:szCs w:val="32"/>
        </w:rPr>
      </w:pPr>
      <w:r>
        <w:rPr>
          <w:rFonts w:hint="eastAsia" w:ascii="黑体" w:hAnsi="黑体" w:eastAsia="黑体"/>
          <w:sz w:val="32"/>
          <w:szCs w:val="32"/>
        </w:rPr>
        <w:t>部门预算单位构成</w:t>
      </w:r>
    </w:p>
    <w:p>
      <w:pPr>
        <w:spacing w:line="540" w:lineRule="exact"/>
        <w:ind w:firstLine="640" w:firstLineChars="200"/>
        <w:rPr>
          <w:rFonts w:ascii="仿宋_GB2312" w:eastAsia="仿宋_GB2312"/>
          <w:sz w:val="32"/>
          <w:szCs w:val="32"/>
        </w:rPr>
      </w:pPr>
      <w:r>
        <w:rPr>
          <w:rFonts w:hint="eastAsia" w:ascii="仿宋_GB2312" w:hAnsi="Calibri" w:eastAsia="仿宋_GB2312" w:cs="Times New Roman"/>
          <w:kern w:val="2"/>
          <w:sz w:val="32"/>
          <w:szCs w:val="32"/>
          <w:lang w:val="zh-CN" w:eastAsia="zh-CN" w:bidi="ar-SA"/>
        </w:rPr>
        <w:t>汶川县人民检察院属州级一级预算单位，无下属二级预算单位。</w:t>
      </w:r>
    </w:p>
    <w:p>
      <w:pPr>
        <w:pStyle w:val="8"/>
        <w:ind w:left="720" w:firstLine="0" w:firstLineChars="0"/>
        <w:rPr>
          <w:rFonts w:ascii="黑体" w:hAnsi="黑体" w:eastAsia="黑体"/>
          <w:sz w:val="32"/>
          <w:szCs w:val="32"/>
        </w:rPr>
      </w:pPr>
      <w:r>
        <w:rPr>
          <w:rFonts w:hint="eastAsia" w:ascii="黑体" w:hAnsi="黑体" w:eastAsia="黑体"/>
          <w:sz w:val="32"/>
          <w:szCs w:val="32"/>
        </w:rPr>
        <w:t>三、收支预算情况说明</w:t>
      </w:r>
    </w:p>
    <w:p>
      <w:pPr>
        <w:ind w:firstLine="640" w:firstLineChars="200"/>
        <w:rPr>
          <w:rFonts w:hint="eastAsia" w:ascii="楷体" w:hAnsi="楷体" w:eastAsia="楷体"/>
          <w:sz w:val="32"/>
          <w:szCs w:val="32"/>
          <w:lang w:eastAsia="zh-CN"/>
        </w:rPr>
      </w:pPr>
      <w:r>
        <w:rPr>
          <w:rFonts w:hint="eastAsia" w:ascii="楷体" w:hAnsi="楷体" w:eastAsia="楷体"/>
          <w:sz w:val="32"/>
          <w:szCs w:val="32"/>
        </w:rPr>
        <w:t>（一）收入预算情况</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汶川县人民检察院20</w:t>
      </w:r>
      <w:r>
        <w:rPr>
          <w:rFonts w:hint="eastAsia" w:ascii="仿宋_GB2312" w:hAnsi="Calibri" w:eastAsia="仿宋_GB2312" w:cs="Times New Roman"/>
          <w:kern w:val="2"/>
          <w:sz w:val="32"/>
          <w:szCs w:val="32"/>
          <w:lang w:val="en-US" w:eastAsia="zh-CN" w:bidi="ar-SA"/>
        </w:rPr>
        <w:t>23</w:t>
      </w:r>
      <w:r>
        <w:rPr>
          <w:rFonts w:hint="eastAsia" w:ascii="仿宋_GB2312" w:hAnsi="Calibri" w:eastAsia="仿宋_GB2312" w:cs="Times New Roman"/>
          <w:kern w:val="2"/>
          <w:sz w:val="32"/>
          <w:szCs w:val="32"/>
          <w:lang w:val="zh-CN" w:eastAsia="zh-CN" w:bidi="ar-SA"/>
        </w:rPr>
        <w:t>年收入预算</w:t>
      </w:r>
      <w:r>
        <w:rPr>
          <w:rFonts w:hint="eastAsia" w:ascii="仿宋_GB2312" w:hAnsi="Calibri" w:eastAsia="仿宋_GB2312" w:cs="Times New Roman"/>
          <w:kern w:val="2"/>
          <w:sz w:val="32"/>
          <w:szCs w:val="32"/>
          <w:lang w:val="en-US" w:eastAsia="zh-CN" w:bidi="ar-SA"/>
        </w:rPr>
        <w:t>668.84</w:t>
      </w:r>
      <w:r>
        <w:rPr>
          <w:rFonts w:hint="eastAsia" w:ascii="仿宋_GB2312" w:hAnsi="Calibri" w:eastAsia="仿宋_GB2312" w:cs="Times New Roman"/>
          <w:kern w:val="2"/>
          <w:sz w:val="32"/>
          <w:szCs w:val="32"/>
          <w:lang w:val="zh-CN" w:eastAsia="zh-CN" w:bidi="ar-SA"/>
        </w:rPr>
        <w:t>万元，其中;一般公共预算拨款收入</w:t>
      </w:r>
      <w:r>
        <w:rPr>
          <w:rFonts w:hint="eastAsia" w:ascii="仿宋_GB2312" w:hAnsi="Calibri" w:eastAsia="仿宋_GB2312" w:cs="Times New Roman"/>
          <w:kern w:val="2"/>
          <w:sz w:val="32"/>
          <w:szCs w:val="32"/>
          <w:lang w:val="en-US" w:eastAsia="zh-CN" w:bidi="ar-SA"/>
        </w:rPr>
        <w:t>668.84</w:t>
      </w:r>
      <w:r>
        <w:rPr>
          <w:rFonts w:hint="eastAsia" w:ascii="仿宋_GB2312" w:hAnsi="Calibri" w:eastAsia="仿宋_GB2312" w:cs="Times New Roman"/>
          <w:kern w:val="2"/>
          <w:sz w:val="32"/>
          <w:szCs w:val="32"/>
          <w:lang w:val="zh-CN" w:eastAsia="zh-CN" w:bidi="ar-SA"/>
        </w:rPr>
        <w:t>万元，占100%；</w:t>
      </w:r>
    </w:p>
    <w:p>
      <w:pPr>
        <w:numPr>
          <w:ilvl w:val="0"/>
          <w:numId w:val="2"/>
        </w:numPr>
        <w:ind w:left="640" w:leftChars="0" w:firstLine="0" w:firstLineChars="0"/>
        <w:jc w:val="left"/>
        <w:rPr>
          <w:rFonts w:ascii="楷体" w:hAnsi="楷体" w:eastAsia="楷体"/>
          <w:sz w:val="32"/>
          <w:szCs w:val="32"/>
        </w:rPr>
      </w:pPr>
      <w:r>
        <w:rPr>
          <w:rFonts w:hint="eastAsia" w:ascii="楷体" w:hAnsi="楷体" w:eastAsia="楷体" w:cs="仿宋_GB2312"/>
          <w:sz w:val="32"/>
          <w:szCs w:val="32"/>
        </w:rPr>
        <w:t>支出预算情况</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汶川县人民检察院</w:t>
      </w:r>
      <w:r>
        <w:rPr>
          <w:rFonts w:hint="eastAsia" w:ascii="仿宋_GB2312" w:hAnsi="Calibri" w:eastAsia="仿宋_GB2312" w:cs="Times New Roman"/>
          <w:kern w:val="2"/>
          <w:sz w:val="32"/>
          <w:szCs w:val="32"/>
          <w:lang w:val="en-US" w:eastAsia="zh-CN" w:bidi="ar-SA"/>
        </w:rPr>
        <w:t>2023</w:t>
      </w:r>
      <w:r>
        <w:rPr>
          <w:rFonts w:hint="eastAsia" w:ascii="仿宋_GB2312" w:hAnsi="Calibri" w:eastAsia="仿宋_GB2312" w:cs="Times New Roman"/>
          <w:kern w:val="2"/>
          <w:sz w:val="32"/>
          <w:szCs w:val="32"/>
          <w:lang w:val="zh-CN" w:eastAsia="zh-CN" w:bidi="ar-SA"/>
        </w:rPr>
        <w:t>年支出预算</w:t>
      </w:r>
      <w:r>
        <w:rPr>
          <w:rFonts w:hint="eastAsia" w:ascii="仿宋_GB2312" w:hAnsi="Calibri" w:eastAsia="仿宋_GB2312" w:cs="Times New Roman"/>
          <w:kern w:val="2"/>
          <w:sz w:val="32"/>
          <w:szCs w:val="32"/>
          <w:lang w:val="en-US" w:eastAsia="zh-CN" w:bidi="ar-SA"/>
        </w:rPr>
        <w:t>668.84</w:t>
      </w:r>
      <w:r>
        <w:rPr>
          <w:rFonts w:hint="eastAsia" w:ascii="仿宋_GB2312" w:hAnsi="Calibri" w:eastAsia="仿宋_GB2312" w:cs="Times New Roman"/>
          <w:kern w:val="2"/>
          <w:sz w:val="32"/>
          <w:szCs w:val="32"/>
          <w:lang w:val="zh-CN" w:eastAsia="zh-CN" w:bidi="ar-SA"/>
        </w:rPr>
        <w:t>万元，其中：基本支出</w:t>
      </w:r>
      <w:r>
        <w:rPr>
          <w:rFonts w:hint="eastAsia" w:ascii="仿宋_GB2312" w:hAnsi="Calibri" w:eastAsia="仿宋_GB2312" w:cs="Times New Roman"/>
          <w:kern w:val="2"/>
          <w:sz w:val="32"/>
          <w:szCs w:val="32"/>
          <w:lang w:val="en-US" w:eastAsia="zh-CN" w:bidi="ar-SA"/>
        </w:rPr>
        <w:t>667.99</w:t>
      </w:r>
      <w:r>
        <w:rPr>
          <w:rFonts w:hint="eastAsia" w:ascii="仿宋_GB2312" w:hAnsi="Calibri" w:eastAsia="仿宋_GB2312" w:cs="Times New Roman"/>
          <w:kern w:val="2"/>
          <w:sz w:val="32"/>
          <w:szCs w:val="32"/>
          <w:lang w:val="zh-CN" w:eastAsia="zh-CN" w:bidi="ar-SA"/>
        </w:rPr>
        <w:t>万元，占</w:t>
      </w:r>
      <w:r>
        <w:rPr>
          <w:rFonts w:hint="eastAsia" w:ascii="仿宋_GB2312" w:hAnsi="Calibri" w:eastAsia="仿宋_GB2312" w:cs="Times New Roman"/>
          <w:kern w:val="2"/>
          <w:sz w:val="32"/>
          <w:szCs w:val="32"/>
          <w:lang w:val="en-US" w:eastAsia="zh-CN" w:bidi="ar-SA"/>
        </w:rPr>
        <w:t>99.87</w:t>
      </w:r>
      <w:r>
        <w:rPr>
          <w:rFonts w:hint="eastAsia" w:ascii="仿宋_GB2312" w:hAnsi="Calibri" w:eastAsia="仿宋_GB2312" w:cs="Times New Roman"/>
          <w:kern w:val="2"/>
          <w:sz w:val="32"/>
          <w:szCs w:val="32"/>
          <w:lang w:val="zh-CN" w:eastAsia="zh-CN" w:bidi="ar-SA"/>
        </w:rPr>
        <w:t>%；项目支出</w:t>
      </w:r>
      <w:r>
        <w:rPr>
          <w:rFonts w:hint="eastAsia" w:ascii="仿宋_GB2312" w:hAnsi="Calibri" w:eastAsia="仿宋_GB2312" w:cs="Times New Roman"/>
          <w:kern w:val="2"/>
          <w:sz w:val="32"/>
          <w:szCs w:val="32"/>
          <w:lang w:val="en-US" w:eastAsia="zh-CN" w:bidi="ar-SA"/>
        </w:rPr>
        <w:t>0.85</w:t>
      </w:r>
      <w:r>
        <w:rPr>
          <w:rFonts w:hint="eastAsia" w:ascii="仿宋_GB2312" w:hAnsi="Calibri" w:eastAsia="仿宋_GB2312" w:cs="Times New Roman"/>
          <w:kern w:val="2"/>
          <w:sz w:val="32"/>
          <w:szCs w:val="32"/>
          <w:lang w:val="zh-CN" w:eastAsia="zh-CN" w:bidi="ar-SA"/>
        </w:rPr>
        <w:t>万元，占</w:t>
      </w:r>
      <w:r>
        <w:rPr>
          <w:rFonts w:hint="eastAsia" w:ascii="仿宋_GB2312" w:hAnsi="Calibri" w:eastAsia="仿宋_GB2312" w:cs="Times New Roman"/>
          <w:kern w:val="2"/>
          <w:sz w:val="32"/>
          <w:szCs w:val="32"/>
          <w:lang w:val="en-US" w:eastAsia="zh-CN" w:bidi="ar-SA"/>
        </w:rPr>
        <w:t>0.13</w:t>
      </w:r>
      <w:r>
        <w:rPr>
          <w:rFonts w:hint="eastAsia" w:ascii="仿宋_GB2312" w:hAnsi="Calibri" w:eastAsia="仿宋_GB2312" w:cs="Times New Roman"/>
          <w:kern w:val="2"/>
          <w:sz w:val="32"/>
          <w:szCs w:val="32"/>
          <w:lang w:val="zh-CN" w:eastAsia="zh-CN" w:bidi="ar-SA"/>
        </w:rPr>
        <w:t>%。</w:t>
      </w:r>
    </w:p>
    <w:p>
      <w:pPr>
        <w:spacing w:line="540" w:lineRule="exact"/>
        <w:ind w:left="638" w:leftChars="304" w:firstLine="0" w:firstLineChars="0"/>
        <w:jc w:val="left"/>
        <w:rPr>
          <w:rFonts w:hint="eastAsia" w:ascii="黑体" w:hAnsi="黑体" w:eastAsia="黑体"/>
          <w:sz w:val="32"/>
          <w:szCs w:val="32"/>
        </w:rPr>
      </w:pPr>
      <w:r>
        <w:rPr>
          <w:rFonts w:hint="eastAsia" w:ascii="黑体" w:hAnsi="黑体" w:eastAsia="黑体"/>
          <w:sz w:val="32"/>
          <w:szCs w:val="32"/>
        </w:rPr>
        <w:t>四、财政拨款收支预算情况说明</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zh-CN" w:eastAsia="zh-CN" w:bidi="ar-SA"/>
        </w:rPr>
        <w:t>汶川县人民检察院</w:t>
      </w:r>
      <w:r>
        <w:rPr>
          <w:rFonts w:hint="eastAsia" w:ascii="仿宋_GB2312" w:hAnsi="Calibri" w:eastAsia="仿宋_GB2312" w:cs="Times New Roman"/>
          <w:kern w:val="2"/>
          <w:sz w:val="32"/>
          <w:szCs w:val="32"/>
          <w:lang w:val="en-US" w:eastAsia="zh-CN" w:bidi="ar-SA"/>
        </w:rPr>
        <w:t>2023</w:t>
      </w:r>
      <w:r>
        <w:rPr>
          <w:rFonts w:hint="eastAsia" w:ascii="仿宋_GB2312" w:hAnsi="Calibri" w:eastAsia="仿宋_GB2312" w:cs="Times New Roman"/>
          <w:kern w:val="2"/>
          <w:sz w:val="32"/>
          <w:szCs w:val="32"/>
          <w:lang w:val="zh-CN" w:eastAsia="zh-CN" w:bidi="ar-SA"/>
        </w:rPr>
        <w:t>年财政拨款收支总预算</w:t>
      </w:r>
      <w:r>
        <w:rPr>
          <w:rFonts w:hint="eastAsia" w:ascii="仿宋_GB2312" w:hAnsi="Calibri" w:eastAsia="仿宋_GB2312" w:cs="Times New Roman"/>
          <w:kern w:val="2"/>
          <w:sz w:val="32"/>
          <w:szCs w:val="32"/>
          <w:lang w:val="en-US" w:eastAsia="zh-CN" w:bidi="ar-SA"/>
        </w:rPr>
        <w:t>668.84</w:t>
      </w:r>
      <w:r>
        <w:rPr>
          <w:rFonts w:hint="eastAsia" w:ascii="仿宋_GB2312" w:hAnsi="Calibri" w:eastAsia="仿宋_GB2312" w:cs="Times New Roman"/>
          <w:kern w:val="2"/>
          <w:sz w:val="32"/>
          <w:szCs w:val="32"/>
          <w:lang w:val="zh-CN" w:eastAsia="zh-CN" w:bidi="ar-SA"/>
        </w:rPr>
        <w:t>万元,比20</w:t>
      </w:r>
      <w:r>
        <w:rPr>
          <w:rFonts w:hint="eastAsia" w:ascii="仿宋_GB2312" w:hAnsi="Calibri" w:eastAsia="仿宋_GB2312" w:cs="Times New Roman"/>
          <w:kern w:val="2"/>
          <w:sz w:val="32"/>
          <w:szCs w:val="32"/>
          <w:lang w:val="en-US" w:eastAsia="zh-CN" w:bidi="ar-SA"/>
        </w:rPr>
        <w:t>22</w:t>
      </w:r>
      <w:r>
        <w:rPr>
          <w:rFonts w:hint="eastAsia" w:ascii="仿宋_GB2312" w:hAnsi="Calibri" w:eastAsia="仿宋_GB2312" w:cs="Times New Roman"/>
          <w:kern w:val="2"/>
          <w:sz w:val="32"/>
          <w:szCs w:val="32"/>
          <w:lang w:val="zh-CN" w:eastAsia="zh-CN" w:bidi="ar-SA"/>
        </w:rPr>
        <w:t>年财政拨款收支总预算</w:t>
      </w:r>
      <w:r>
        <w:rPr>
          <w:rFonts w:hint="eastAsia" w:ascii="仿宋_GB2312" w:hAnsi="Calibri" w:eastAsia="仿宋_GB2312" w:cs="Times New Roman"/>
          <w:kern w:val="2"/>
          <w:sz w:val="32"/>
          <w:szCs w:val="32"/>
          <w:lang w:val="en-US" w:eastAsia="zh-CN" w:bidi="ar-SA"/>
        </w:rPr>
        <w:t>571.36</w:t>
      </w:r>
      <w:r>
        <w:rPr>
          <w:rFonts w:hint="eastAsia" w:ascii="仿宋_GB2312" w:hAnsi="Calibri" w:eastAsia="仿宋_GB2312" w:cs="Times New Roman"/>
          <w:kern w:val="2"/>
          <w:sz w:val="32"/>
          <w:szCs w:val="32"/>
          <w:lang w:val="zh-CN" w:eastAsia="zh-CN" w:bidi="ar-SA"/>
        </w:rPr>
        <w:t>万元增加</w:t>
      </w:r>
      <w:r>
        <w:rPr>
          <w:rFonts w:hint="eastAsia" w:ascii="仿宋_GB2312" w:hAnsi="Calibri" w:eastAsia="仿宋_GB2312" w:cs="Times New Roman"/>
          <w:kern w:val="2"/>
          <w:sz w:val="32"/>
          <w:szCs w:val="32"/>
          <w:lang w:val="en-US" w:eastAsia="zh-CN" w:bidi="ar-SA"/>
        </w:rPr>
        <w:t>97.48</w:t>
      </w:r>
      <w:r>
        <w:rPr>
          <w:rFonts w:hint="eastAsia" w:ascii="仿宋_GB2312" w:hAnsi="Calibri" w:eastAsia="仿宋_GB2312" w:cs="Times New Roman"/>
          <w:kern w:val="2"/>
          <w:sz w:val="32"/>
          <w:szCs w:val="32"/>
          <w:lang w:val="zh-CN" w:eastAsia="zh-CN" w:bidi="ar-SA"/>
        </w:rPr>
        <w:t>万元，主要原因:社会保障缴费基数及医疗保险缴费基数口径变化，</w:t>
      </w:r>
      <w:r>
        <w:rPr>
          <w:rFonts w:hint="eastAsia" w:ascii="仿宋_GB2312" w:hAnsi="Calibri" w:eastAsia="仿宋_GB2312" w:cs="Times New Roman"/>
          <w:kern w:val="2"/>
          <w:sz w:val="32"/>
          <w:szCs w:val="32"/>
          <w:lang w:val="en-US" w:eastAsia="zh-CN" w:bidi="ar-SA"/>
        </w:rPr>
        <w:t>社保缴费增加</w:t>
      </w:r>
      <w:r>
        <w:rPr>
          <w:rFonts w:hint="eastAsia" w:ascii="仿宋_GB2312" w:hAnsi="Calibri" w:eastAsia="仿宋_GB2312" w:cs="Times New Roman"/>
          <w:kern w:val="2"/>
          <w:sz w:val="32"/>
          <w:szCs w:val="32"/>
          <w:lang w:val="zh-CN" w:eastAsia="zh-CN" w:bidi="ar-SA"/>
        </w:rPr>
        <w:t>、</w:t>
      </w:r>
      <w:r>
        <w:rPr>
          <w:rFonts w:hint="eastAsia" w:ascii="仿宋_GB2312" w:hAnsi="Calibri" w:eastAsia="仿宋_GB2312" w:cs="Times New Roman"/>
          <w:kern w:val="2"/>
          <w:sz w:val="32"/>
          <w:szCs w:val="32"/>
          <w:lang w:val="en-US" w:eastAsia="zh-CN" w:bidi="ar-SA"/>
        </w:rPr>
        <w:t>2022年下半年新招录6名书记员，聘用人员经费增加。</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收入包括：本年一般公共预算拨款收入</w:t>
      </w:r>
      <w:r>
        <w:rPr>
          <w:rFonts w:hint="eastAsia" w:ascii="仿宋_GB2312" w:hAnsi="Calibri" w:eastAsia="仿宋_GB2312" w:cs="Times New Roman"/>
          <w:kern w:val="2"/>
          <w:sz w:val="32"/>
          <w:szCs w:val="32"/>
          <w:lang w:val="en-US" w:eastAsia="zh-CN" w:bidi="ar-SA"/>
        </w:rPr>
        <w:t>668.84</w:t>
      </w:r>
      <w:r>
        <w:rPr>
          <w:rFonts w:hint="eastAsia" w:ascii="仿宋_GB2312" w:hAnsi="Calibri" w:eastAsia="仿宋_GB2312" w:cs="Times New Roman"/>
          <w:kern w:val="2"/>
          <w:sz w:val="32"/>
          <w:szCs w:val="32"/>
          <w:lang w:val="zh-CN" w:eastAsia="zh-CN" w:bidi="ar-SA"/>
        </w:rPr>
        <w:t>万元。</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支出包括：公共安全支出</w:t>
      </w:r>
      <w:r>
        <w:rPr>
          <w:rFonts w:hint="eastAsia" w:ascii="仿宋_GB2312" w:hAnsi="Calibri" w:eastAsia="仿宋_GB2312" w:cs="Times New Roman"/>
          <w:kern w:val="2"/>
          <w:sz w:val="32"/>
          <w:szCs w:val="32"/>
          <w:lang w:val="en-US" w:eastAsia="zh-CN" w:bidi="ar-SA"/>
        </w:rPr>
        <w:t>480.05</w:t>
      </w:r>
      <w:r>
        <w:rPr>
          <w:rFonts w:hint="eastAsia" w:ascii="仿宋_GB2312" w:hAnsi="Calibri" w:eastAsia="仿宋_GB2312" w:cs="Times New Roman"/>
          <w:kern w:val="2"/>
          <w:sz w:val="32"/>
          <w:szCs w:val="32"/>
          <w:lang w:val="zh-CN" w:eastAsia="zh-CN" w:bidi="ar-SA"/>
        </w:rPr>
        <w:t>万元，社会保障和就业支出</w:t>
      </w:r>
      <w:r>
        <w:rPr>
          <w:rFonts w:hint="eastAsia" w:ascii="仿宋_GB2312" w:hAnsi="Calibri" w:eastAsia="仿宋_GB2312" w:cs="Times New Roman"/>
          <w:kern w:val="2"/>
          <w:sz w:val="32"/>
          <w:szCs w:val="32"/>
          <w:lang w:val="en-US" w:eastAsia="zh-CN" w:bidi="ar-SA"/>
        </w:rPr>
        <w:t>100.57</w:t>
      </w:r>
      <w:r>
        <w:rPr>
          <w:rFonts w:hint="eastAsia" w:ascii="仿宋_GB2312" w:hAnsi="Calibri" w:eastAsia="仿宋_GB2312" w:cs="Times New Roman"/>
          <w:kern w:val="2"/>
          <w:sz w:val="32"/>
          <w:szCs w:val="32"/>
          <w:lang w:val="zh-CN" w:eastAsia="zh-CN" w:bidi="ar-SA"/>
        </w:rPr>
        <w:t>万元，卫生健康支出</w:t>
      </w:r>
      <w:r>
        <w:rPr>
          <w:rFonts w:hint="eastAsia" w:ascii="仿宋_GB2312" w:hAnsi="Calibri" w:eastAsia="仿宋_GB2312" w:cs="Times New Roman"/>
          <w:kern w:val="2"/>
          <w:sz w:val="32"/>
          <w:szCs w:val="32"/>
          <w:lang w:val="en-US" w:eastAsia="zh-CN" w:bidi="ar-SA"/>
        </w:rPr>
        <w:t>39.29</w:t>
      </w:r>
      <w:r>
        <w:rPr>
          <w:rFonts w:hint="eastAsia" w:ascii="仿宋_GB2312" w:hAnsi="Calibri" w:eastAsia="仿宋_GB2312" w:cs="Times New Roman"/>
          <w:kern w:val="2"/>
          <w:sz w:val="32"/>
          <w:szCs w:val="32"/>
          <w:lang w:val="zh-CN" w:eastAsia="zh-CN" w:bidi="ar-SA"/>
        </w:rPr>
        <w:t>万元，住房保障支出</w:t>
      </w:r>
      <w:r>
        <w:rPr>
          <w:rFonts w:hint="eastAsia" w:ascii="仿宋_GB2312" w:hAnsi="Calibri" w:eastAsia="仿宋_GB2312" w:cs="Times New Roman"/>
          <w:kern w:val="2"/>
          <w:sz w:val="32"/>
          <w:szCs w:val="32"/>
          <w:lang w:val="en-US" w:eastAsia="zh-CN" w:bidi="ar-SA"/>
        </w:rPr>
        <w:t>48.93</w:t>
      </w:r>
      <w:r>
        <w:rPr>
          <w:rFonts w:hint="eastAsia" w:ascii="仿宋_GB2312" w:hAnsi="Calibri" w:eastAsia="仿宋_GB2312" w:cs="Times New Roman"/>
          <w:kern w:val="2"/>
          <w:sz w:val="32"/>
          <w:szCs w:val="32"/>
          <w:lang w:val="zh-CN" w:eastAsia="zh-CN" w:bidi="ar-SA"/>
        </w:rPr>
        <w:t>万元。</w:t>
      </w:r>
    </w:p>
    <w:p>
      <w:pPr>
        <w:ind w:firstLine="640" w:firstLineChars="200"/>
        <w:rPr>
          <w:rFonts w:ascii="黑体" w:hAnsi="黑体" w:eastAsia="黑体"/>
          <w:sz w:val="32"/>
          <w:szCs w:val="32"/>
        </w:rPr>
      </w:pPr>
      <w:r>
        <w:rPr>
          <w:rFonts w:hint="eastAsia" w:ascii="黑体" w:hAnsi="黑体" w:eastAsia="黑体"/>
          <w:sz w:val="32"/>
          <w:szCs w:val="32"/>
        </w:rPr>
        <w:t>五、一般公共预算当年拨款情况说明</w:t>
      </w:r>
    </w:p>
    <w:p>
      <w:pPr>
        <w:pStyle w:val="9"/>
        <w:spacing w:before="0" w:line="360" w:lineRule="auto"/>
        <w:ind w:firstLine="660"/>
        <w:rPr>
          <w:rFonts w:hint="eastAsia" w:ascii="楷体" w:hAnsi="楷体" w:eastAsia="楷体" w:cs="仿宋_GB2312"/>
          <w:kern w:val="2"/>
          <w:sz w:val="32"/>
          <w:szCs w:val="32"/>
        </w:rPr>
      </w:pPr>
      <w:r>
        <w:rPr>
          <w:rFonts w:hint="eastAsia" w:ascii="楷体" w:hAnsi="楷体" w:eastAsia="楷体" w:cs="仿宋_GB2312"/>
          <w:kern w:val="2"/>
          <w:sz w:val="32"/>
          <w:szCs w:val="32"/>
        </w:rPr>
        <w:t>（一）一般公共预算当年拨款规模变化情况</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汶川县人民检察院2023年一般公共预算当</w:t>
      </w:r>
      <w:bookmarkStart w:id="0" w:name="_GoBack"/>
      <w:bookmarkEnd w:id="0"/>
      <w:r>
        <w:rPr>
          <w:rFonts w:hint="eastAsia" w:ascii="仿宋_GB2312" w:hAnsi="Calibri" w:eastAsia="仿宋_GB2312" w:cs="Times New Roman"/>
          <w:kern w:val="2"/>
          <w:sz w:val="32"/>
          <w:szCs w:val="32"/>
          <w:lang w:val="en-US" w:eastAsia="zh-CN" w:bidi="ar-SA"/>
        </w:rPr>
        <w:t>年拨款668.84万元，比2022年预算数增加97.48万元，主要原因:社会保障缴费基数及医疗保险缴费基数口径变化</w:t>
      </w:r>
      <w:r>
        <w:rPr>
          <w:rFonts w:hint="eastAsia" w:ascii="仿宋_GB2312" w:hAnsi="Calibri" w:eastAsia="仿宋_GB2312" w:cs="Times New Roman"/>
          <w:kern w:val="2"/>
          <w:sz w:val="32"/>
          <w:szCs w:val="32"/>
          <w:lang w:val="zh-CN" w:eastAsia="zh-CN" w:bidi="ar-SA"/>
        </w:rPr>
        <w:t>，</w:t>
      </w:r>
      <w:r>
        <w:rPr>
          <w:rFonts w:hint="eastAsia" w:ascii="仿宋_GB2312" w:hAnsi="Calibri" w:eastAsia="仿宋_GB2312" w:cs="Times New Roman"/>
          <w:kern w:val="2"/>
          <w:sz w:val="32"/>
          <w:szCs w:val="32"/>
          <w:lang w:val="en-US" w:eastAsia="zh-CN" w:bidi="ar-SA"/>
        </w:rPr>
        <w:t>社保缴费增加、2022年下半年新招录6名书记员，聘用人员经费增加。</w:t>
      </w:r>
    </w:p>
    <w:p>
      <w:pPr>
        <w:pStyle w:val="9"/>
        <w:numPr>
          <w:ilvl w:val="0"/>
          <w:numId w:val="2"/>
        </w:numPr>
        <w:spacing w:before="0" w:line="360" w:lineRule="auto"/>
        <w:ind w:left="640" w:leftChars="0" w:firstLine="0" w:firstLineChars="0"/>
        <w:jc w:val="left"/>
        <w:rPr>
          <w:rFonts w:hint="eastAsia" w:ascii="楷体" w:hAnsi="楷体" w:eastAsia="楷体" w:cs="宋体"/>
          <w:sz w:val="32"/>
          <w:szCs w:val="32"/>
        </w:rPr>
      </w:pPr>
      <w:r>
        <w:rPr>
          <w:rFonts w:hint="eastAsia" w:ascii="楷体" w:hAnsi="楷体" w:eastAsia="楷体" w:cs="宋体"/>
          <w:sz w:val="32"/>
          <w:szCs w:val="32"/>
        </w:rPr>
        <w:t>一般公共预算当年拨款结构情况</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公共安全支出480.05万元，占71.77%；社会保障和就业支100.57万元，占15.04%；卫生健康支出39.29万元，占5.87%；住房保障支出48.93万元，占7.32%。</w:t>
      </w:r>
    </w:p>
    <w:p>
      <w:pPr>
        <w:pStyle w:val="9"/>
        <w:spacing w:before="0" w:line="360" w:lineRule="auto"/>
        <w:ind w:firstLine="660"/>
        <w:rPr>
          <w:rFonts w:ascii="楷体" w:hAnsi="楷体" w:eastAsia="楷体" w:cs="仿宋_GB2312"/>
          <w:kern w:val="2"/>
          <w:sz w:val="32"/>
          <w:szCs w:val="32"/>
        </w:rPr>
      </w:pPr>
      <w:r>
        <w:rPr>
          <w:rFonts w:hint="eastAsia" w:ascii="楷体" w:hAnsi="楷体" w:eastAsia="楷体" w:cs="仿宋_GB2312"/>
          <w:kern w:val="2"/>
          <w:sz w:val="32"/>
          <w:szCs w:val="32"/>
        </w:rPr>
        <w:t>（三）一般公共预算当年拨款具体使用情况</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1．公共安全支出：行政运行2023年预算数为480.05万元，主要用于职工工资福利支出及全院日常运行经费。</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2．社会保障和就业支出：机关事业单位基本养老保险缴费支出2023年预算数为67.04万元；机关事业单位职业年金缴费支出2023年预算数为33.52万元，主要用于本单位职工基本养老保险缴费和职业年金缴费；</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3．卫生健康支出：行政单位医疗2023年预算数为39.29万元，主要用于医疗保险缴费；</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xml:space="preserve">  4、住房保障支出：住房公积金2023年预算数为48.93万元，主要用于住房公积金缴费；</w:t>
      </w:r>
    </w:p>
    <w:p>
      <w:pPr>
        <w:pStyle w:val="9"/>
        <w:spacing w:before="0" w:line="360" w:lineRule="auto"/>
        <w:ind w:firstLine="660"/>
        <w:rPr>
          <w:rFonts w:ascii="黑体" w:hAnsi="黑体" w:eastAsia="黑体"/>
          <w:sz w:val="32"/>
          <w:szCs w:val="32"/>
        </w:rPr>
      </w:pPr>
      <w:r>
        <w:rPr>
          <w:rFonts w:hint="eastAsia" w:ascii="黑体" w:hAnsi="黑体" w:eastAsia="黑体"/>
          <w:sz w:val="32"/>
          <w:szCs w:val="32"/>
        </w:rPr>
        <w:t>六、一般公共预算基本支出情况说明</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汶川县人民检察院</w:t>
      </w:r>
      <w:r>
        <w:rPr>
          <w:rFonts w:hint="eastAsia" w:ascii="仿宋_GB2312" w:hAnsi="Calibri" w:eastAsia="仿宋_GB2312" w:cs="Times New Roman"/>
          <w:kern w:val="2"/>
          <w:sz w:val="32"/>
          <w:szCs w:val="32"/>
          <w:lang w:val="en-US" w:eastAsia="zh-CN" w:bidi="ar-SA"/>
        </w:rPr>
        <w:t>2023</w:t>
      </w:r>
      <w:r>
        <w:rPr>
          <w:rFonts w:hint="eastAsia" w:ascii="仿宋_GB2312" w:hAnsi="Calibri" w:eastAsia="仿宋_GB2312" w:cs="Times New Roman"/>
          <w:kern w:val="2"/>
          <w:sz w:val="32"/>
          <w:szCs w:val="32"/>
          <w:lang w:val="zh-CN" w:eastAsia="zh-CN" w:bidi="ar-SA"/>
        </w:rPr>
        <w:t>年一般公共预算基本支出</w:t>
      </w:r>
      <w:r>
        <w:rPr>
          <w:rFonts w:hint="eastAsia" w:ascii="仿宋_GB2312" w:hAnsi="Calibri" w:eastAsia="仿宋_GB2312" w:cs="Times New Roman"/>
          <w:kern w:val="2"/>
          <w:sz w:val="32"/>
          <w:szCs w:val="32"/>
          <w:lang w:val="en-US" w:eastAsia="zh-CN" w:bidi="ar-SA"/>
        </w:rPr>
        <w:t>667.99</w:t>
      </w:r>
      <w:r>
        <w:rPr>
          <w:rFonts w:hint="eastAsia" w:ascii="仿宋_GB2312" w:hAnsi="Calibri" w:eastAsia="仿宋_GB2312" w:cs="Times New Roman"/>
          <w:kern w:val="2"/>
          <w:sz w:val="32"/>
          <w:szCs w:val="32"/>
          <w:lang w:val="zh-CN" w:eastAsia="zh-CN" w:bidi="ar-SA"/>
        </w:rPr>
        <w:t>万元，其中：人员经费</w:t>
      </w:r>
      <w:r>
        <w:rPr>
          <w:rFonts w:hint="eastAsia" w:ascii="仿宋_GB2312" w:hAnsi="Calibri" w:eastAsia="仿宋_GB2312" w:cs="Times New Roman"/>
          <w:kern w:val="2"/>
          <w:sz w:val="32"/>
          <w:szCs w:val="32"/>
          <w:lang w:val="en-US" w:eastAsia="zh-CN" w:bidi="ar-SA"/>
        </w:rPr>
        <w:t>577.81</w:t>
      </w:r>
      <w:r>
        <w:rPr>
          <w:rFonts w:hint="eastAsia" w:ascii="仿宋_GB2312" w:hAnsi="Calibri" w:eastAsia="仿宋_GB2312" w:cs="Times New Roman"/>
          <w:kern w:val="2"/>
          <w:sz w:val="32"/>
          <w:szCs w:val="32"/>
          <w:lang w:val="zh-CN" w:eastAsia="zh-CN" w:bidi="ar-SA"/>
        </w:rPr>
        <w:t>万元，主要包括：基本工资</w:t>
      </w:r>
      <w:r>
        <w:rPr>
          <w:rFonts w:hint="eastAsia" w:ascii="仿宋_GB2312" w:hAnsi="Calibri" w:eastAsia="仿宋_GB2312" w:cs="Times New Roman"/>
          <w:kern w:val="2"/>
          <w:sz w:val="32"/>
          <w:szCs w:val="32"/>
          <w:lang w:val="en-US" w:eastAsia="zh-CN" w:bidi="ar-SA"/>
        </w:rPr>
        <w:t>152.31</w:t>
      </w:r>
      <w:r>
        <w:rPr>
          <w:rFonts w:hint="eastAsia" w:ascii="仿宋_GB2312" w:hAnsi="Calibri" w:eastAsia="仿宋_GB2312" w:cs="Times New Roman"/>
          <w:kern w:val="2"/>
          <w:sz w:val="32"/>
          <w:szCs w:val="32"/>
          <w:lang w:val="zh-CN" w:eastAsia="zh-CN" w:bidi="ar-SA"/>
        </w:rPr>
        <w:t>万元、津贴补贴</w:t>
      </w:r>
      <w:r>
        <w:rPr>
          <w:rFonts w:hint="eastAsia" w:ascii="仿宋_GB2312" w:hAnsi="Calibri" w:eastAsia="仿宋_GB2312" w:cs="Times New Roman"/>
          <w:kern w:val="2"/>
          <w:sz w:val="32"/>
          <w:szCs w:val="32"/>
          <w:lang w:val="en-US" w:eastAsia="zh-CN" w:bidi="ar-SA"/>
        </w:rPr>
        <w:t>148.63</w:t>
      </w:r>
      <w:r>
        <w:rPr>
          <w:rFonts w:hint="eastAsia" w:ascii="仿宋_GB2312" w:hAnsi="Calibri" w:eastAsia="仿宋_GB2312" w:cs="Times New Roman"/>
          <w:kern w:val="2"/>
          <w:sz w:val="32"/>
          <w:szCs w:val="32"/>
          <w:lang w:val="zh-CN" w:eastAsia="zh-CN" w:bidi="ar-SA"/>
        </w:rPr>
        <w:t>万元、奖金</w:t>
      </w:r>
      <w:r>
        <w:rPr>
          <w:rFonts w:hint="eastAsia" w:ascii="仿宋_GB2312" w:hAnsi="Calibri" w:eastAsia="仿宋_GB2312" w:cs="Times New Roman"/>
          <w:kern w:val="2"/>
          <w:sz w:val="32"/>
          <w:szCs w:val="32"/>
          <w:lang w:val="en-US" w:eastAsia="zh-CN" w:bidi="ar-SA"/>
        </w:rPr>
        <w:t>12.69</w:t>
      </w:r>
      <w:r>
        <w:rPr>
          <w:rFonts w:hint="eastAsia" w:ascii="仿宋_GB2312" w:hAnsi="Calibri" w:eastAsia="仿宋_GB2312" w:cs="Times New Roman"/>
          <w:kern w:val="2"/>
          <w:sz w:val="32"/>
          <w:szCs w:val="32"/>
          <w:lang w:val="zh-CN" w:eastAsia="zh-CN" w:bidi="ar-SA"/>
        </w:rPr>
        <w:t>万元、其他社会保障缴费</w:t>
      </w:r>
      <w:r>
        <w:rPr>
          <w:rFonts w:hint="eastAsia" w:ascii="仿宋_GB2312" w:hAnsi="Calibri" w:eastAsia="仿宋_GB2312" w:cs="Times New Roman"/>
          <w:kern w:val="2"/>
          <w:sz w:val="32"/>
          <w:szCs w:val="32"/>
          <w:lang w:val="en-US" w:eastAsia="zh-CN" w:bidi="ar-SA"/>
        </w:rPr>
        <w:t>7.84</w:t>
      </w:r>
      <w:r>
        <w:rPr>
          <w:rFonts w:hint="eastAsia" w:ascii="仿宋_GB2312" w:hAnsi="Calibri" w:eastAsia="仿宋_GB2312" w:cs="Times New Roman"/>
          <w:kern w:val="2"/>
          <w:sz w:val="32"/>
          <w:szCs w:val="32"/>
          <w:lang w:val="zh-CN" w:eastAsia="zh-CN" w:bidi="ar-SA"/>
        </w:rPr>
        <w:t>万元、机关事业单位基本养老保险缴费</w:t>
      </w:r>
      <w:r>
        <w:rPr>
          <w:rFonts w:hint="eastAsia" w:ascii="仿宋_GB2312" w:hAnsi="Calibri" w:eastAsia="仿宋_GB2312" w:cs="Times New Roman"/>
          <w:kern w:val="2"/>
          <w:sz w:val="32"/>
          <w:szCs w:val="32"/>
          <w:lang w:val="en-US" w:eastAsia="zh-CN" w:bidi="ar-SA"/>
        </w:rPr>
        <w:t>67.04</w:t>
      </w:r>
      <w:r>
        <w:rPr>
          <w:rFonts w:hint="eastAsia" w:ascii="仿宋_GB2312" w:hAnsi="Calibri" w:eastAsia="仿宋_GB2312" w:cs="Times New Roman"/>
          <w:kern w:val="2"/>
          <w:sz w:val="32"/>
          <w:szCs w:val="32"/>
          <w:lang w:val="zh-CN" w:eastAsia="zh-CN" w:bidi="ar-SA"/>
        </w:rPr>
        <w:t>万元、职业年金缴费</w:t>
      </w:r>
      <w:r>
        <w:rPr>
          <w:rFonts w:hint="eastAsia" w:ascii="仿宋_GB2312" w:hAnsi="Calibri" w:eastAsia="仿宋_GB2312" w:cs="Times New Roman"/>
          <w:kern w:val="2"/>
          <w:sz w:val="32"/>
          <w:szCs w:val="32"/>
          <w:lang w:val="en-US" w:eastAsia="zh-CN" w:bidi="ar-SA"/>
        </w:rPr>
        <w:t>33.52</w:t>
      </w:r>
      <w:r>
        <w:rPr>
          <w:rFonts w:hint="eastAsia" w:ascii="仿宋_GB2312" w:hAnsi="Calibri" w:eastAsia="仿宋_GB2312" w:cs="Times New Roman"/>
          <w:kern w:val="2"/>
          <w:sz w:val="32"/>
          <w:szCs w:val="32"/>
          <w:lang w:val="zh-CN" w:eastAsia="zh-CN" w:bidi="ar-SA"/>
        </w:rPr>
        <w:t>万元、职工基本医疗保险缴费</w:t>
      </w:r>
      <w:r>
        <w:rPr>
          <w:rFonts w:hint="eastAsia" w:ascii="仿宋_GB2312" w:hAnsi="Calibri" w:eastAsia="仿宋_GB2312" w:cs="Times New Roman"/>
          <w:kern w:val="2"/>
          <w:sz w:val="32"/>
          <w:szCs w:val="32"/>
          <w:lang w:val="en-US" w:eastAsia="zh-CN" w:bidi="ar-SA"/>
        </w:rPr>
        <w:t>29.33</w:t>
      </w:r>
      <w:r>
        <w:rPr>
          <w:rFonts w:hint="eastAsia" w:ascii="仿宋_GB2312" w:hAnsi="Calibri" w:eastAsia="仿宋_GB2312" w:cs="Times New Roman"/>
          <w:kern w:val="2"/>
          <w:sz w:val="32"/>
          <w:szCs w:val="32"/>
          <w:lang w:val="zh-CN" w:eastAsia="zh-CN" w:bidi="ar-SA"/>
        </w:rPr>
        <w:t>万元、公务员医疗补助缴费</w:t>
      </w:r>
      <w:r>
        <w:rPr>
          <w:rFonts w:hint="eastAsia" w:ascii="仿宋_GB2312" w:hAnsi="Calibri" w:eastAsia="仿宋_GB2312" w:cs="Times New Roman"/>
          <w:kern w:val="2"/>
          <w:sz w:val="32"/>
          <w:szCs w:val="32"/>
          <w:lang w:val="en-US" w:eastAsia="zh-CN" w:bidi="ar-SA"/>
        </w:rPr>
        <w:t>9.95</w:t>
      </w:r>
      <w:r>
        <w:rPr>
          <w:rFonts w:hint="eastAsia" w:ascii="仿宋_GB2312" w:hAnsi="Calibri" w:eastAsia="仿宋_GB2312" w:cs="Times New Roman"/>
          <w:kern w:val="2"/>
          <w:sz w:val="32"/>
          <w:szCs w:val="32"/>
          <w:lang w:val="zh-CN" w:eastAsia="zh-CN" w:bidi="ar-SA"/>
        </w:rPr>
        <w:t>万元、住房公积金</w:t>
      </w:r>
      <w:r>
        <w:rPr>
          <w:rFonts w:hint="eastAsia" w:ascii="仿宋_GB2312" w:hAnsi="Calibri" w:eastAsia="仿宋_GB2312" w:cs="Times New Roman"/>
          <w:kern w:val="2"/>
          <w:sz w:val="32"/>
          <w:szCs w:val="32"/>
          <w:lang w:val="en-US" w:eastAsia="zh-CN" w:bidi="ar-SA"/>
        </w:rPr>
        <w:t>48.93</w:t>
      </w:r>
      <w:r>
        <w:rPr>
          <w:rFonts w:hint="eastAsia" w:ascii="仿宋_GB2312" w:hAnsi="Calibri" w:eastAsia="仿宋_GB2312" w:cs="Times New Roman"/>
          <w:kern w:val="2"/>
          <w:sz w:val="32"/>
          <w:szCs w:val="32"/>
          <w:lang w:val="zh-CN" w:eastAsia="zh-CN" w:bidi="ar-SA"/>
        </w:rPr>
        <w:t>万元、其他工资福利支出</w:t>
      </w:r>
      <w:r>
        <w:rPr>
          <w:rFonts w:hint="eastAsia" w:ascii="仿宋_GB2312" w:hAnsi="Calibri" w:eastAsia="仿宋_GB2312" w:cs="Times New Roman"/>
          <w:kern w:val="2"/>
          <w:sz w:val="32"/>
          <w:szCs w:val="32"/>
          <w:lang w:val="en-US" w:eastAsia="zh-CN" w:bidi="ar-SA"/>
        </w:rPr>
        <w:t>66万元</w:t>
      </w:r>
      <w:r>
        <w:rPr>
          <w:rFonts w:hint="eastAsia" w:ascii="仿宋_GB2312" w:hAnsi="Calibri" w:eastAsia="仿宋_GB2312" w:cs="Times New Roman"/>
          <w:kern w:val="2"/>
          <w:sz w:val="32"/>
          <w:szCs w:val="32"/>
          <w:lang w:val="zh-CN" w:eastAsia="zh-CN" w:bidi="ar-SA"/>
        </w:rPr>
        <w:t>、离退休人员公用经费等</w:t>
      </w:r>
      <w:r>
        <w:rPr>
          <w:rFonts w:hint="eastAsia" w:ascii="仿宋_GB2312" w:hAnsi="Calibri" w:eastAsia="仿宋_GB2312" w:cs="Times New Roman"/>
          <w:kern w:val="2"/>
          <w:sz w:val="32"/>
          <w:szCs w:val="32"/>
          <w:lang w:val="en-US" w:eastAsia="zh-CN" w:bidi="ar-SA"/>
        </w:rPr>
        <w:t>0.55万元</w:t>
      </w:r>
      <w:r>
        <w:rPr>
          <w:rFonts w:hint="eastAsia" w:ascii="仿宋_GB2312" w:hAnsi="Calibri" w:eastAsia="仿宋_GB2312" w:cs="Times New Roman"/>
          <w:kern w:val="2"/>
          <w:sz w:val="32"/>
          <w:szCs w:val="32"/>
          <w:lang w:val="zh-CN" w:eastAsia="zh-CN" w:bidi="ar-SA"/>
        </w:rPr>
        <w:t>、其他对个人和家庭的补助支出</w:t>
      </w:r>
      <w:r>
        <w:rPr>
          <w:rFonts w:hint="eastAsia" w:ascii="仿宋_GB2312" w:hAnsi="Calibri" w:eastAsia="仿宋_GB2312" w:cs="Times New Roman"/>
          <w:kern w:val="2"/>
          <w:sz w:val="32"/>
          <w:szCs w:val="32"/>
          <w:lang w:val="en-US" w:eastAsia="zh-CN" w:bidi="ar-SA"/>
        </w:rPr>
        <w:t>0.99</w:t>
      </w:r>
      <w:r>
        <w:rPr>
          <w:rFonts w:hint="eastAsia" w:ascii="仿宋_GB2312" w:hAnsi="Calibri" w:eastAsia="仿宋_GB2312" w:cs="Times New Roman"/>
          <w:kern w:val="2"/>
          <w:sz w:val="32"/>
          <w:szCs w:val="32"/>
          <w:lang w:val="zh-CN" w:eastAsia="zh-CN" w:bidi="ar-SA"/>
        </w:rPr>
        <w:t>万元。</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仿宋_GB2312" w:hAnsi="Calibri" w:eastAsia="仿宋_GB2312" w:cs="Times New Roman"/>
          <w:kern w:val="2"/>
          <w:sz w:val="32"/>
          <w:szCs w:val="32"/>
          <w:lang w:val="zh-CN" w:eastAsia="zh-CN" w:bidi="ar-SA"/>
        </w:rPr>
        <w:t>公用经费</w:t>
      </w:r>
      <w:r>
        <w:rPr>
          <w:rFonts w:hint="eastAsia" w:ascii="仿宋_GB2312" w:hAnsi="Calibri" w:eastAsia="仿宋_GB2312" w:cs="Times New Roman"/>
          <w:kern w:val="2"/>
          <w:sz w:val="32"/>
          <w:szCs w:val="32"/>
          <w:lang w:val="en-US" w:eastAsia="zh-CN" w:bidi="ar-SA"/>
        </w:rPr>
        <w:t>90.18</w:t>
      </w:r>
      <w:r>
        <w:rPr>
          <w:rFonts w:hint="eastAsia" w:ascii="仿宋_GB2312" w:hAnsi="Calibri" w:eastAsia="仿宋_GB2312" w:cs="Times New Roman"/>
          <w:kern w:val="2"/>
          <w:sz w:val="32"/>
          <w:szCs w:val="32"/>
          <w:lang w:val="zh-CN" w:eastAsia="zh-CN" w:bidi="ar-SA"/>
        </w:rPr>
        <w:t>万元，主要包括：办公费</w:t>
      </w:r>
      <w:r>
        <w:rPr>
          <w:rFonts w:hint="eastAsia" w:ascii="仿宋_GB2312" w:hAnsi="Calibri" w:eastAsia="仿宋_GB2312" w:cs="Times New Roman"/>
          <w:kern w:val="2"/>
          <w:sz w:val="32"/>
          <w:szCs w:val="32"/>
          <w:lang w:val="en-US" w:eastAsia="zh-CN" w:bidi="ar-SA"/>
        </w:rPr>
        <w:t>3.35万元</w:t>
      </w:r>
      <w:r>
        <w:rPr>
          <w:rFonts w:hint="eastAsia" w:ascii="仿宋_GB2312" w:hAnsi="Calibri" w:eastAsia="仿宋_GB2312" w:cs="Times New Roman"/>
          <w:kern w:val="2"/>
          <w:sz w:val="32"/>
          <w:szCs w:val="32"/>
          <w:lang w:val="zh-CN" w:eastAsia="zh-CN" w:bidi="ar-SA"/>
        </w:rPr>
        <w:t>、水费</w:t>
      </w:r>
      <w:r>
        <w:rPr>
          <w:rFonts w:hint="eastAsia" w:ascii="仿宋_GB2312" w:hAnsi="Calibri" w:eastAsia="仿宋_GB2312" w:cs="Times New Roman"/>
          <w:kern w:val="2"/>
          <w:sz w:val="32"/>
          <w:szCs w:val="32"/>
          <w:lang w:val="en-US" w:eastAsia="zh-CN" w:bidi="ar-SA"/>
        </w:rPr>
        <w:t>1万元、</w:t>
      </w:r>
      <w:r>
        <w:rPr>
          <w:rFonts w:hint="eastAsia" w:ascii="仿宋_GB2312" w:hAnsi="Calibri" w:eastAsia="仿宋_GB2312" w:cs="Times New Roman"/>
          <w:kern w:val="2"/>
          <w:sz w:val="32"/>
          <w:szCs w:val="32"/>
          <w:lang w:val="zh-CN" w:eastAsia="zh-CN" w:bidi="ar-SA"/>
        </w:rPr>
        <w:t>邮电费</w:t>
      </w:r>
      <w:r>
        <w:rPr>
          <w:rFonts w:hint="eastAsia" w:ascii="仿宋_GB2312" w:hAnsi="Calibri" w:eastAsia="仿宋_GB2312" w:cs="Times New Roman"/>
          <w:kern w:val="2"/>
          <w:sz w:val="32"/>
          <w:szCs w:val="32"/>
          <w:lang w:val="en-US" w:eastAsia="zh-CN" w:bidi="ar-SA"/>
        </w:rPr>
        <w:t>12.61万元</w:t>
      </w:r>
      <w:r>
        <w:rPr>
          <w:rFonts w:hint="eastAsia" w:ascii="仿宋_GB2312" w:hAnsi="Calibri" w:eastAsia="仿宋_GB2312" w:cs="Times New Roman"/>
          <w:kern w:val="2"/>
          <w:sz w:val="32"/>
          <w:szCs w:val="32"/>
          <w:lang w:val="zh-CN" w:eastAsia="zh-CN" w:bidi="ar-SA"/>
        </w:rPr>
        <w:t>、差旅费</w:t>
      </w:r>
      <w:r>
        <w:rPr>
          <w:rFonts w:hint="eastAsia" w:ascii="仿宋_GB2312" w:hAnsi="Calibri" w:eastAsia="仿宋_GB2312" w:cs="Times New Roman"/>
          <w:kern w:val="2"/>
          <w:sz w:val="32"/>
          <w:szCs w:val="32"/>
          <w:lang w:val="en-US" w:eastAsia="zh-CN" w:bidi="ar-SA"/>
        </w:rPr>
        <w:t>14.73万元</w:t>
      </w:r>
      <w:r>
        <w:rPr>
          <w:rFonts w:hint="eastAsia" w:ascii="仿宋_GB2312" w:hAnsi="Calibri" w:eastAsia="仿宋_GB2312" w:cs="Times New Roman"/>
          <w:kern w:val="2"/>
          <w:sz w:val="32"/>
          <w:szCs w:val="32"/>
          <w:lang w:val="zh-CN" w:eastAsia="zh-CN" w:bidi="ar-SA"/>
        </w:rPr>
        <w:t>、维修（护）费</w:t>
      </w:r>
      <w:r>
        <w:rPr>
          <w:rFonts w:hint="eastAsia" w:ascii="仿宋_GB2312" w:hAnsi="Calibri" w:eastAsia="仿宋_GB2312" w:cs="Times New Roman"/>
          <w:kern w:val="2"/>
          <w:sz w:val="32"/>
          <w:szCs w:val="32"/>
          <w:lang w:val="en-US" w:eastAsia="zh-CN" w:bidi="ar-SA"/>
        </w:rPr>
        <w:t>1.44万元</w:t>
      </w:r>
      <w:r>
        <w:rPr>
          <w:rFonts w:hint="eastAsia" w:ascii="仿宋_GB2312" w:hAnsi="Calibri" w:eastAsia="仿宋_GB2312" w:cs="Times New Roman"/>
          <w:kern w:val="2"/>
          <w:sz w:val="32"/>
          <w:szCs w:val="32"/>
          <w:lang w:val="zh-CN" w:eastAsia="zh-CN" w:bidi="ar-SA"/>
        </w:rPr>
        <w:t>、培训费</w:t>
      </w:r>
      <w:r>
        <w:rPr>
          <w:rFonts w:hint="eastAsia" w:ascii="仿宋_GB2312" w:hAnsi="Calibri" w:eastAsia="仿宋_GB2312" w:cs="Times New Roman"/>
          <w:kern w:val="2"/>
          <w:sz w:val="32"/>
          <w:szCs w:val="32"/>
          <w:lang w:val="en-US" w:eastAsia="zh-CN" w:bidi="ar-SA"/>
        </w:rPr>
        <w:t>5.5万元</w:t>
      </w:r>
      <w:r>
        <w:rPr>
          <w:rFonts w:hint="eastAsia" w:ascii="仿宋_GB2312" w:hAnsi="Calibri" w:eastAsia="仿宋_GB2312" w:cs="Times New Roman"/>
          <w:kern w:val="2"/>
          <w:sz w:val="32"/>
          <w:szCs w:val="32"/>
          <w:lang w:val="zh-CN" w:eastAsia="zh-CN" w:bidi="ar-SA"/>
        </w:rPr>
        <w:t>、福利费</w:t>
      </w:r>
      <w:r>
        <w:rPr>
          <w:rFonts w:hint="eastAsia" w:ascii="仿宋_GB2312" w:hAnsi="Calibri" w:eastAsia="仿宋_GB2312" w:cs="Times New Roman"/>
          <w:kern w:val="2"/>
          <w:sz w:val="32"/>
          <w:szCs w:val="32"/>
          <w:lang w:val="en-US" w:eastAsia="zh-CN" w:bidi="ar-SA"/>
        </w:rPr>
        <w:t>10.53万元</w:t>
      </w:r>
      <w:r>
        <w:rPr>
          <w:rFonts w:hint="eastAsia" w:ascii="仿宋_GB2312" w:hAnsi="Calibri" w:eastAsia="仿宋_GB2312" w:cs="Times New Roman"/>
          <w:kern w:val="2"/>
          <w:sz w:val="32"/>
          <w:szCs w:val="32"/>
          <w:lang w:val="zh-CN" w:eastAsia="zh-CN" w:bidi="ar-SA"/>
        </w:rPr>
        <w:t>、取暖费</w:t>
      </w:r>
      <w:r>
        <w:rPr>
          <w:rFonts w:hint="eastAsia" w:ascii="仿宋_GB2312" w:hAnsi="Calibri" w:eastAsia="仿宋_GB2312" w:cs="Times New Roman"/>
          <w:kern w:val="2"/>
          <w:sz w:val="32"/>
          <w:szCs w:val="32"/>
          <w:lang w:val="en-US" w:eastAsia="zh-CN" w:bidi="ar-SA"/>
        </w:rPr>
        <w:t>1.34万元、</w:t>
      </w:r>
      <w:r>
        <w:rPr>
          <w:rFonts w:hint="eastAsia" w:ascii="仿宋_GB2312" w:hAnsi="Calibri" w:eastAsia="仿宋_GB2312" w:cs="Times New Roman"/>
          <w:kern w:val="2"/>
          <w:sz w:val="32"/>
          <w:szCs w:val="32"/>
          <w:lang w:val="zh-CN" w:eastAsia="zh-CN" w:bidi="ar-SA"/>
        </w:rPr>
        <w:t>公务用车运行维护费</w:t>
      </w:r>
      <w:r>
        <w:rPr>
          <w:rFonts w:hint="eastAsia" w:ascii="仿宋_GB2312" w:hAnsi="Calibri" w:eastAsia="仿宋_GB2312" w:cs="Times New Roman"/>
          <w:kern w:val="2"/>
          <w:sz w:val="32"/>
          <w:szCs w:val="32"/>
          <w:lang w:val="en-US" w:eastAsia="zh-CN" w:bidi="ar-SA"/>
        </w:rPr>
        <w:t>18万元</w:t>
      </w:r>
      <w:r>
        <w:rPr>
          <w:rFonts w:hint="eastAsia" w:ascii="仿宋_GB2312" w:hAnsi="Calibri" w:eastAsia="仿宋_GB2312" w:cs="Times New Roman"/>
          <w:kern w:val="2"/>
          <w:sz w:val="32"/>
          <w:szCs w:val="32"/>
          <w:lang w:val="zh-CN" w:eastAsia="zh-CN" w:bidi="ar-SA"/>
        </w:rPr>
        <w:t>、公务接待费</w:t>
      </w:r>
      <w:r>
        <w:rPr>
          <w:rFonts w:hint="eastAsia" w:ascii="仿宋_GB2312" w:hAnsi="Calibri" w:eastAsia="仿宋_GB2312" w:cs="Times New Roman"/>
          <w:kern w:val="2"/>
          <w:sz w:val="32"/>
          <w:szCs w:val="32"/>
          <w:lang w:val="en-US" w:eastAsia="zh-CN" w:bidi="ar-SA"/>
        </w:rPr>
        <w:t>1.4万元、</w:t>
      </w:r>
      <w:r>
        <w:rPr>
          <w:rFonts w:hint="eastAsia" w:ascii="仿宋_GB2312" w:hAnsi="Calibri" w:eastAsia="仿宋_GB2312" w:cs="Times New Roman"/>
          <w:kern w:val="2"/>
          <w:sz w:val="32"/>
          <w:szCs w:val="32"/>
          <w:lang w:val="zh-CN" w:eastAsia="zh-CN" w:bidi="ar-SA"/>
        </w:rPr>
        <w:t>其他商品和服务支出</w:t>
      </w:r>
      <w:r>
        <w:rPr>
          <w:rFonts w:hint="eastAsia" w:ascii="仿宋_GB2312" w:hAnsi="Calibri" w:eastAsia="仿宋_GB2312" w:cs="Times New Roman"/>
          <w:kern w:val="2"/>
          <w:sz w:val="32"/>
          <w:szCs w:val="32"/>
          <w:lang w:val="en-US" w:eastAsia="zh-CN" w:bidi="ar-SA"/>
        </w:rPr>
        <w:t>20.28万元</w:t>
      </w:r>
      <w:r>
        <w:rPr>
          <w:rFonts w:hint="eastAsia" w:ascii="仿宋_GB2312" w:hAnsi="Calibri" w:eastAsia="仿宋_GB2312" w:cs="Times New Roman"/>
          <w:kern w:val="2"/>
          <w:sz w:val="32"/>
          <w:szCs w:val="32"/>
          <w:lang w:val="zh-CN" w:eastAsia="zh-CN" w:bidi="ar-SA"/>
        </w:rPr>
        <w:t>。</w:t>
      </w:r>
      <w:r>
        <w:rPr>
          <w:rFonts w:hint="eastAsia" w:ascii="仿宋_GB2312" w:hAnsi="Calibri" w:eastAsia="仿宋_GB2312" w:cs="Times New Roman"/>
          <w:kern w:val="2"/>
          <w:sz w:val="32"/>
          <w:szCs w:val="32"/>
          <w:lang w:val="zh-CN" w:eastAsia="zh-CN" w:bidi="ar-SA"/>
        </w:rPr>
        <w:br w:type="textWrapping"/>
      </w:r>
      <w:r>
        <w:rPr>
          <w:rFonts w:hint="eastAsia" w:ascii="黑体" w:hAnsi="黑体" w:eastAsia="黑体"/>
          <w:sz w:val="32"/>
          <w:szCs w:val="32"/>
        </w:rPr>
        <w:t xml:space="preserve">    七、“三公”经费财政拨款预算安排情况说明</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zh-CN" w:eastAsia="zh-CN" w:bidi="ar-SA"/>
        </w:rPr>
        <w:t>汶川县人民检察院2023年“三公”经费财政拨款预算数</w:t>
      </w:r>
      <w:r>
        <w:rPr>
          <w:rFonts w:hint="eastAsia" w:ascii="仿宋_GB2312" w:hAnsi="Calibri" w:eastAsia="仿宋_GB2312" w:cs="Times New Roman"/>
          <w:kern w:val="2"/>
          <w:sz w:val="32"/>
          <w:szCs w:val="32"/>
          <w:lang w:val="en-US" w:eastAsia="zh-CN" w:bidi="ar-SA"/>
        </w:rPr>
        <w:t>19.4</w:t>
      </w:r>
      <w:r>
        <w:rPr>
          <w:rFonts w:hint="eastAsia" w:ascii="仿宋_GB2312" w:hAnsi="Calibri" w:eastAsia="仿宋_GB2312" w:cs="Times New Roman"/>
          <w:kern w:val="2"/>
          <w:sz w:val="32"/>
          <w:szCs w:val="32"/>
          <w:lang w:val="zh-CN" w:eastAsia="zh-CN" w:bidi="ar-SA"/>
        </w:rPr>
        <w:t>万元，其中：因公出国（境）经费</w:t>
      </w:r>
      <w:r>
        <w:rPr>
          <w:rFonts w:hint="eastAsia" w:ascii="仿宋_GB2312" w:hAnsi="Calibri" w:eastAsia="仿宋_GB2312" w:cs="Times New Roman"/>
          <w:kern w:val="2"/>
          <w:sz w:val="32"/>
          <w:szCs w:val="32"/>
          <w:lang w:val="en-US" w:eastAsia="zh-CN" w:bidi="ar-SA"/>
        </w:rPr>
        <w:t>0</w:t>
      </w:r>
      <w:r>
        <w:rPr>
          <w:rFonts w:hint="eastAsia" w:ascii="仿宋_GB2312" w:hAnsi="Calibri" w:eastAsia="仿宋_GB2312" w:cs="Times New Roman"/>
          <w:kern w:val="2"/>
          <w:sz w:val="32"/>
          <w:szCs w:val="32"/>
          <w:lang w:val="zh-CN" w:eastAsia="zh-CN" w:bidi="ar-SA"/>
        </w:rPr>
        <w:t>万元，公务接待费</w:t>
      </w:r>
      <w:r>
        <w:rPr>
          <w:rFonts w:hint="eastAsia" w:ascii="仿宋_GB2312" w:hAnsi="Calibri" w:eastAsia="仿宋_GB2312" w:cs="Times New Roman"/>
          <w:kern w:val="2"/>
          <w:sz w:val="32"/>
          <w:szCs w:val="32"/>
          <w:lang w:val="en-US" w:eastAsia="zh-CN" w:bidi="ar-SA"/>
        </w:rPr>
        <w:t>1.4</w:t>
      </w:r>
      <w:r>
        <w:rPr>
          <w:rFonts w:hint="eastAsia" w:ascii="仿宋_GB2312" w:hAnsi="Calibri" w:eastAsia="仿宋_GB2312" w:cs="Times New Roman"/>
          <w:kern w:val="2"/>
          <w:sz w:val="32"/>
          <w:szCs w:val="32"/>
          <w:lang w:val="zh-CN" w:eastAsia="zh-CN" w:bidi="ar-SA"/>
        </w:rPr>
        <w:t>元，公务用车运行维护费</w:t>
      </w:r>
      <w:r>
        <w:rPr>
          <w:rFonts w:hint="eastAsia" w:ascii="仿宋_GB2312" w:hAnsi="Calibri" w:eastAsia="仿宋_GB2312" w:cs="Times New Roman"/>
          <w:kern w:val="2"/>
          <w:sz w:val="32"/>
          <w:szCs w:val="32"/>
          <w:lang w:val="en-US" w:eastAsia="zh-CN" w:bidi="ar-SA"/>
        </w:rPr>
        <w:t>18</w:t>
      </w:r>
      <w:r>
        <w:rPr>
          <w:rFonts w:hint="eastAsia" w:ascii="仿宋_GB2312" w:hAnsi="Calibri" w:eastAsia="仿宋_GB2312" w:cs="Times New Roman"/>
          <w:kern w:val="2"/>
          <w:sz w:val="32"/>
          <w:szCs w:val="32"/>
          <w:lang w:val="zh-CN" w:eastAsia="zh-CN" w:bidi="ar-SA"/>
        </w:rPr>
        <w:t>万元。</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zh-CN" w:eastAsia="zh-CN" w:bidi="ar-SA"/>
        </w:rPr>
        <w:t>（一）2023年因公出国（境）经费</w:t>
      </w:r>
      <w:r>
        <w:rPr>
          <w:rFonts w:hint="eastAsia" w:ascii="仿宋_GB2312" w:hAnsi="Calibri" w:eastAsia="仿宋_GB2312" w:cs="Times New Roman"/>
          <w:kern w:val="2"/>
          <w:sz w:val="32"/>
          <w:szCs w:val="32"/>
          <w:lang w:val="en-US" w:eastAsia="zh-CN" w:bidi="ar-SA"/>
        </w:rPr>
        <w:t>0</w:t>
      </w:r>
      <w:r>
        <w:rPr>
          <w:rFonts w:hint="eastAsia" w:ascii="仿宋_GB2312" w:hAnsi="Calibri" w:eastAsia="仿宋_GB2312" w:cs="Times New Roman"/>
          <w:kern w:val="2"/>
          <w:sz w:val="32"/>
          <w:szCs w:val="32"/>
          <w:lang w:val="zh-CN" w:eastAsia="zh-CN" w:bidi="ar-SA"/>
        </w:rPr>
        <w:t>万元。</w:t>
      </w:r>
      <w:r>
        <w:rPr>
          <w:rFonts w:hint="eastAsia" w:ascii="仿宋_GB2312" w:hAnsi="Calibri" w:eastAsia="仿宋_GB2312" w:cs="Times New Roman"/>
          <w:kern w:val="2"/>
          <w:sz w:val="32"/>
          <w:szCs w:val="32"/>
          <w:lang w:val="en-US" w:eastAsia="zh-CN" w:bidi="ar-SA"/>
        </w:rPr>
        <w:t>较2022年度预算无变化。</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zh-CN" w:eastAsia="zh-CN" w:bidi="ar-SA"/>
        </w:rPr>
        <w:t>（二）2023年公务接待经费</w:t>
      </w:r>
      <w:r>
        <w:rPr>
          <w:rFonts w:hint="eastAsia" w:ascii="仿宋_GB2312" w:hAnsi="Calibri" w:eastAsia="仿宋_GB2312" w:cs="Times New Roman"/>
          <w:kern w:val="2"/>
          <w:sz w:val="32"/>
          <w:szCs w:val="32"/>
          <w:lang w:val="en-US" w:eastAsia="zh-CN" w:bidi="ar-SA"/>
        </w:rPr>
        <w:t>1.4</w:t>
      </w:r>
      <w:r>
        <w:rPr>
          <w:rFonts w:hint="eastAsia" w:ascii="仿宋_GB2312" w:hAnsi="Calibri" w:eastAsia="仿宋_GB2312" w:cs="Times New Roman"/>
          <w:kern w:val="2"/>
          <w:sz w:val="32"/>
          <w:szCs w:val="32"/>
          <w:lang w:val="zh-CN" w:eastAsia="zh-CN" w:bidi="ar-SA"/>
        </w:rPr>
        <w:t>万元。较2022年预算经费</w:t>
      </w:r>
      <w:r>
        <w:rPr>
          <w:rFonts w:hint="eastAsia" w:ascii="仿宋_GB2312" w:hAnsi="Calibri" w:eastAsia="仿宋_GB2312" w:cs="Times New Roman"/>
          <w:kern w:val="2"/>
          <w:sz w:val="32"/>
          <w:szCs w:val="32"/>
          <w:lang w:val="en-US" w:eastAsia="zh-CN" w:bidi="ar-SA"/>
        </w:rPr>
        <w:t>增加0.98</w:t>
      </w:r>
      <w:r>
        <w:rPr>
          <w:rFonts w:hint="eastAsia" w:ascii="仿宋_GB2312" w:hAnsi="Calibri" w:eastAsia="仿宋_GB2312" w:cs="Times New Roman"/>
          <w:kern w:val="2"/>
          <w:sz w:val="32"/>
          <w:szCs w:val="32"/>
          <w:lang w:val="zh-CN" w:eastAsia="zh-CN" w:bidi="ar-SA"/>
        </w:rPr>
        <w:t>万元</w:t>
      </w:r>
      <w:r>
        <w:rPr>
          <w:rFonts w:hint="eastAsia" w:ascii="仿宋_GB2312" w:hAnsi="Calibri"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zh-CN" w:eastAsia="zh-CN" w:bidi="ar-SA"/>
        </w:rPr>
        <w:t>主要原因</w:t>
      </w:r>
      <w:r>
        <w:rPr>
          <w:rFonts w:hint="eastAsia" w:ascii="仿宋_GB2312" w:hAnsi="Calibri" w:eastAsia="仿宋_GB2312" w:cs="Times New Roman"/>
          <w:kern w:val="2"/>
          <w:sz w:val="32"/>
          <w:szCs w:val="32"/>
          <w:lang w:val="en-US" w:eastAsia="zh-CN" w:bidi="ar-SA"/>
        </w:rPr>
        <w:t>2022年为财物统管第一年，</w:t>
      </w:r>
      <w:r>
        <w:rPr>
          <w:rFonts w:hint="eastAsia" w:ascii="仿宋_GB2312" w:hAnsi="Calibri" w:eastAsia="仿宋_GB2312" w:cs="Times New Roman"/>
          <w:kern w:val="2"/>
          <w:sz w:val="32"/>
          <w:szCs w:val="32"/>
          <w:lang w:val="zh-CN" w:eastAsia="zh-CN" w:bidi="ar-SA"/>
        </w:rPr>
        <w:t>预算编报口径</w:t>
      </w:r>
      <w:r>
        <w:rPr>
          <w:rFonts w:hint="eastAsia" w:ascii="仿宋_GB2312" w:hAnsi="Calibri" w:eastAsia="仿宋_GB2312" w:cs="Times New Roman"/>
          <w:kern w:val="2"/>
          <w:sz w:val="32"/>
          <w:szCs w:val="32"/>
          <w:lang w:val="en-US" w:eastAsia="zh-CN" w:bidi="ar-SA"/>
        </w:rPr>
        <w:t>不一致</w:t>
      </w:r>
      <w:r>
        <w:rPr>
          <w:rFonts w:hint="eastAsia" w:ascii="仿宋_GB2312" w:hAnsi="Calibri" w:eastAsia="仿宋_GB2312" w:cs="Times New Roman"/>
          <w:kern w:val="2"/>
          <w:sz w:val="32"/>
          <w:szCs w:val="32"/>
          <w:lang w:val="zh-CN" w:eastAsia="zh-CN" w:bidi="ar-SA"/>
        </w:rPr>
        <w:t>所致。</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（三）2023年公务用车购置及运行维护费</w:t>
      </w:r>
      <w:r>
        <w:rPr>
          <w:rFonts w:hint="eastAsia" w:ascii="仿宋_GB2312" w:hAnsi="Calibri" w:eastAsia="仿宋_GB2312" w:cs="Times New Roman"/>
          <w:kern w:val="2"/>
          <w:sz w:val="32"/>
          <w:szCs w:val="32"/>
          <w:lang w:val="en-US" w:eastAsia="zh-CN" w:bidi="ar-SA"/>
        </w:rPr>
        <w:t>18</w:t>
      </w:r>
      <w:r>
        <w:rPr>
          <w:rFonts w:hint="eastAsia" w:ascii="仿宋_GB2312" w:hAnsi="Calibri" w:eastAsia="仿宋_GB2312" w:cs="Times New Roman"/>
          <w:kern w:val="2"/>
          <w:sz w:val="32"/>
          <w:szCs w:val="32"/>
          <w:lang w:val="zh-CN" w:eastAsia="zh-CN" w:bidi="ar-SA"/>
        </w:rPr>
        <w:t>万元，</w:t>
      </w:r>
      <w:r>
        <w:rPr>
          <w:rFonts w:hint="eastAsia" w:ascii="仿宋_GB2312" w:hAnsi="Calibri" w:eastAsia="仿宋_GB2312" w:cs="Times New Roman"/>
          <w:kern w:val="2"/>
          <w:sz w:val="32"/>
          <w:szCs w:val="32"/>
          <w:lang w:val="en-US" w:eastAsia="zh-CN" w:bidi="ar-SA"/>
        </w:rPr>
        <w:t>其中</w:t>
      </w:r>
      <w:r>
        <w:rPr>
          <w:rFonts w:hint="eastAsia" w:ascii="仿宋_GB2312" w:hAnsi="Calibri" w:eastAsia="仿宋_GB2312" w:cs="Times New Roman"/>
          <w:kern w:val="2"/>
          <w:sz w:val="32"/>
          <w:szCs w:val="32"/>
          <w:lang w:val="zh-CN" w:eastAsia="zh-CN" w:bidi="ar-SA"/>
        </w:rPr>
        <w:t>公务用车购置</w:t>
      </w:r>
      <w:r>
        <w:rPr>
          <w:rFonts w:hint="eastAsia" w:ascii="仿宋_GB2312" w:hAnsi="Calibri" w:eastAsia="仿宋_GB2312" w:cs="Times New Roman"/>
          <w:kern w:val="2"/>
          <w:sz w:val="32"/>
          <w:szCs w:val="32"/>
          <w:lang w:val="en-US" w:eastAsia="zh-CN" w:bidi="ar-SA"/>
        </w:rPr>
        <w:t>费0万元，</w:t>
      </w:r>
      <w:r>
        <w:rPr>
          <w:rFonts w:hint="eastAsia" w:ascii="仿宋_GB2312" w:hAnsi="Calibri" w:eastAsia="仿宋_GB2312" w:cs="Times New Roman"/>
          <w:kern w:val="2"/>
          <w:sz w:val="32"/>
          <w:szCs w:val="32"/>
          <w:lang w:val="zh-CN" w:eastAsia="zh-CN" w:bidi="ar-SA"/>
        </w:rPr>
        <w:t>公务用车运行维护费</w:t>
      </w:r>
      <w:r>
        <w:rPr>
          <w:rFonts w:hint="eastAsia" w:ascii="仿宋_GB2312" w:hAnsi="Calibri" w:eastAsia="仿宋_GB2312" w:cs="Times New Roman"/>
          <w:kern w:val="2"/>
          <w:sz w:val="32"/>
          <w:szCs w:val="32"/>
          <w:lang w:val="en-US" w:eastAsia="zh-CN" w:bidi="ar-SA"/>
        </w:rPr>
        <w:t>18万元</w:t>
      </w:r>
      <w:r>
        <w:rPr>
          <w:rFonts w:hint="eastAsia" w:ascii="仿宋_GB2312" w:hAnsi="Calibri" w:eastAsia="仿宋_GB2312" w:cs="Times New Roman"/>
          <w:kern w:val="2"/>
          <w:sz w:val="32"/>
          <w:szCs w:val="32"/>
          <w:lang w:val="zh-CN" w:eastAsia="zh-CN" w:bidi="ar-SA"/>
        </w:rPr>
        <w:t>。较2022年预算经费</w:t>
      </w:r>
      <w:r>
        <w:rPr>
          <w:rFonts w:hint="eastAsia" w:ascii="仿宋_GB2312" w:hAnsi="Calibri" w:eastAsia="仿宋_GB2312" w:cs="Times New Roman"/>
          <w:kern w:val="2"/>
          <w:sz w:val="32"/>
          <w:szCs w:val="32"/>
          <w:lang w:val="en-US" w:eastAsia="zh-CN" w:bidi="ar-SA"/>
        </w:rPr>
        <w:t>增加17.8</w:t>
      </w:r>
      <w:r>
        <w:rPr>
          <w:rFonts w:hint="eastAsia" w:ascii="仿宋_GB2312" w:hAnsi="Calibri" w:eastAsia="仿宋_GB2312" w:cs="Times New Roman"/>
          <w:kern w:val="2"/>
          <w:sz w:val="32"/>
          <w:szCs w:val="32"/>
          <w:lang w:val="zh-CN" w:eastAsia="zh-CN" w:bidi="ar-SA"/>
        </w:rPr>
        <w:t>万元。主要原因</w:t>
      </w:r>
      <w:r>
        <w:rPr>
          <w:rFonts w:hint="eastAsia" w:ascii="仿宋_GB2312" w:hAnsi="Calibri" w:eastAsia="仿宋_GB2312" w:cs="Times New Roman"/>
          <w:kern w:val="2"/>
          <w:sz w:val="32"/>
          <w:szCs w:val="32"/>
          <w:lang w:val="en-US" w:eastAsia="zh-CN" w:bidi="ar-SA"/>
        </w:rPr>
        <w:t>2023年度无购置公务用车预算；2022年为财物统管第一年，</w:t>
      </w:r>
      <w:r>
        <w:rPr>
          <w:rFonts w:hint="eastAsia" w:ascii="仿宋_GB2312" w:hAnsi="Calibri" w:eastAsia="仿宋_GB2312" w:cs="Times New Roman"/>
          <w:kern w:val="2"/>
          <w:sz w:val="32"/>
          <w:szCs w:val="32"/>
          <w:lang w:val="zh-CN" w:eastAsia="zh-CN" w:bidi="ar-SA"/>
        </w:rPr>
        <w:t>预算编报口径</w:t>
      </w:r>
      <w:r>
        <w:rPr>
          <w:rFonts w:hint="eastAsia" w:ascii="仿宋_GB2312" w:hAnsi="Calibri" w:eastAsia="仿宋_GB2312" w:cs="Times New Roman"/>
          <w:kern w:val="2"/>
          <w:sz w:val="32"/>
          <w:szCs w:val="32"/>
          <w:lang w:val="en-US" w:eastAsia="zh-CN" w:bidi="ar-SA"/>
        </w:rPr>
        <w:t>不一致</w:t>
      </w:r>
      <w:r>
        <w:rPr>
          <w:rFonts w:hint="eastAsia" w:ascii="仿宋_GB2312" w:hAnsi="Calibri" w:eastAsia="仿宋_GB2312" w:cs="Times New Roman"/>
          <w:kern w:val="2"/>
          <w:sz w:val="32"/>
          <w:szCs w:val="32"/>
          <w:lang w:val="zh-CN" w:eastAsia="zh-CN" w:bidi="ar-SA"/>
        </w:rPr>
        <w:t>所致。</w:t>
      </w:r>
    </w:p>
    <w:p>
      <w:pPr>
        <w:pStyle w:val="9"/>
        <w:spacing w:before="0" w:line="360" w:lineRule="auto"/>
        <w:ind w:firstLine="640" w:firstLineChars="200"/>
        <w:rPr>
          <w:rFonts w:ascii="黑体" w:hAnsi="黑体" w:eastAsia="黑体"/>
          <w:sz w:val="32"/>
          <w:szCs w:val="32"/>
        </w:rPr>
      </w:pPr>
      <w:r>
        <w:rPr>
          <w:rFonts w:hint="eastAsia" w:ascii="黑体" w:hAnsi="黑体" w:eastAsia="黑体"/>
          <w:sz w:val="32"/>
          <w:szCs w:val="32"/>
        </w:rPr>
        <w:t>八、政府性基金</w:t>
      </w:r>
      <w:r>
        <w:rPr>
          <w:rFonts w:hint="eastAsia" w:ascii="黑体" w:hAnsi="黑体" w:eastAsia="黑体" w:cs="仿宋_GB2312"/>
          <w:kern w:val="2"/>
          <w:sz w:val="32"/>
          <w:szCs w:val="32"/>
        </w:rPr>
        <w:t>预算</w:t>
      </w:r>
      <w:r>
        <w:rPr>
          <w:rFonts w:hint="eastAsia" w:ascii="黑体" w:hAnsi="黑体" w:eastAsia="黑体"/>
          <w:sz w:val="32"/>
          <w:szCs w:val="32"/>
        </w:rPr>
        <w:t>支出情况说明</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汶川县人民检察院2023年无政府性基金预算拨款安排的支出。较2022年预算经费增加0万元，增长0%。</w:t>
      </w:r>
    </w:p>
    <w:p>
      <w:pPr>
        <w:pStyle w:val="9"/>
        <w:spacing w:before="0" w:line="360" w:lineRule="auto"/>
        <w:ind w:firstLine="640" w:firstLineChars="200"/>
        <w:rPr>
          <w:rFonts w:ascii="黑体" w:hAnsi="黑体" w:eastAsia="黑体"/>
          <w:sz w:val="32"/>
          <w:szCs w:val="32"/>
        </w:rPr>
      </w:pPr>
      <w:r>
        <w:rPr>
          <w:rFonts w:hint="eastAsia" w:ascii="黑体" w:hAnsi="黑体" w:eastAsia="黑体"/>
          <w:sz w:val="32"/>
          <w:szCs w:val="32"/>
        </w:rPr>
        <w:t>九、其他重要事项的情况说明</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楷体" w:hAnsi="楷体" w:eastAsia="楷体" w:cs="仿宋_GB2312"/>
          <w:kern w:val="2"/>
          <w:sz w:val="32"/>
          <w:szCs w:val="32"/>
        </w:rPr>
        <w:t>（一）机关运行经费</w:t>
      </w:r>
      <w:r>
        <w:rPr>
          <w:rFonts w:hint="eastAsia" w:cs="仿宋_GB2312"/>
          <w:kern w:val="2"/>
          <w:sz w:val="32"/>
          <w:szCs w:val="32"/>
        </w:rPr>
        <w:br w:type="textWrapping"/>
      </w:r>
      <w:r>
        <w:rPr>
          <w:rFonts w:hint="eastAsia" w:cs="仿宋_GB2312"/>
          <w:kern w:val="2"/>
          <w:sz w:val="32"/>
          <w:szCs w:val="32"/>
        </w:rPr>
        <w:t>　</w:t>
      </w:r>
      <w:r>
        <w:rPr>
          <w:rFonts w:hint="eastAsia" w:cs="仿宋_GB2312"/>
          <w:kern w:val="2"/>
          <w:sz w:val="32"/>
          <w:szCs w:val="32"/>
          <w:lang w:val="en-US" w:eastAsia="zh-CN"/>
        </w:rPr>
        <w:t xml:space="preserve">  </w:t>
      </w:r>
      <w:r>
        <w:rPr>
          <w:rFonts w:hint="eastAsia" w:ascii="仿宋_GB2312" w:hAnsi="Calibri" w:eastAsia="仿宋_GB2312" w:cs="Times New Roman"/>
          <w:kern w:val="2"/>
          <w:sz w:val="32"/>
          <w:szCs w:val="32"/>
          <w:lang w:val="zh-CN" w:eastAsia="zh-CN" w:bidi="ar-SA"/>
        </w:rPr>
        <w:t>汶川县人民检察院2023年机关运行经费财政拨款预算为</w:t>
      </w:r>
      <w:r>
        <w:rPr>
          <w:rFonts w:hint="eastAsia" w:ascii="仿宋_GB2312" w:hAnsi="Calibri" w:eastAsia="仿宋_GB2312" w:cs="Times New Roman"/>
          <w:kern w:val="2"/>
          <w:sz w:val="32"/>
          <w:szCs w:val="32"/>
          <w:lang w:val="en-US" w:eastAsia="zh-CN" w:bidi="ar-SA"/>
        </w:rPr>
        <w:t>90.18</w:t>
      </w:r>
      <w:r>
        <w:rPr>
          <w:rFonts w:hint="eastAsia" w:ascii="仿宋_GB2312" w:hAnsi="Calibri" w:eastAsia="仿宋_GB2312" w:cs="Times New Roman"/>
          <w:kern w:val="2"/>
          <w:sz w:val="32"/>
          <w:szCs w:val="32"/>
          <w:lang w:val="zh-CN" w:eastAsia="zh-CN" w:bidi="ar-SA"/>
        </w:rPr>
        <w:t>万元，比2022年预算增加</w:t>
      </w:r>
      <w:r>
        <w:rPr>
          <w:rFonts w:hint="eastAsia" w:ascii="仿宋_GB2312" w:hAnsi="Calibri" w:eastAsia="仿宋_GB2312" w:cs="Times New Roman"/>
          <w:kern w:val="2"/>
          <w:sz w:val="32"/>
          <w:szCs w:val="32"/>
          <w:lang w:val="en-US" w:eastAsia="zh-CN" w:bidi="ar-SA"/>
        </w:rPr>
        <w:t>22.18</w:t>
      </w:r>
      <w:r>
        <w:rPr>
          <w:rFonts w:hint="eastAsia" w:ascii="仿宋_GB2312" w:hAnsi="Calibri" w:eastAsia="仿宋_GB2312" w:cs="Times New Roman"/>
          <w:kern w:val="2"/>
          <w:sz w:val="32"/>
          <w:szCs w:val="32"/>
          <w:lang w:val="zh-CN" w:eastAsia="zh-CN" w:bidi="ar-SA"/>
        </w:rPr>
        <w:t>万元，增长</w:t>
      </w:r>
      <w:r>
        <w:rPr>
          <w:rFonts w:hint="eastAsia" w:ascii="仿宋_GB2312" w:hAnsi="Calibri" w:eastAsia="仿宋_GB2312" w:cs="Times New Roman"/>
          <w:kern w:val="2"/>
          <w:sz w:val="32"/>
          <w:szCs w:val="32"/>
          <w:lang w:val="en-US" w:eastAsia="zh-CN" w:bidi="ar-SA"/>
        </w:rPr>
        <w:t>32.62</w:t>
      </w:r>
      <w:r>
        <w:rPr>
          <w:rFonts w:hint="eastAsia" w:ascii="仿宋_GB2312" w:hAnsi="Calibri" w:eastAsia="仿宋_GB2312" w:cs="Times New Roman"/>
          <w:kern w:val="2"/>
          <w:sz w:val="32"/>
          <w:szCs w:val="32"/>
          <w:lang w:val="zh-CN" w:eastAsia="zh-CN" w:bidi="ar-SA"/>
        </w:rPr>
        <w:t>%。</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（二）政府采购情况</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2023年汶川县人民检察院安排政府采购预算</w:t>
      </w:r>
      <w:r>
        <w:rPr>
          <w:rFonts w:hint="eastAsia" w:ascii="仿宋_GB2312" w:hAnsi="Calibri" w:eastAsia="仿宋_GB2312" w:cs="Times New Roman"/>
          <w:kern w:val="2"/>
          <w:sz w:val="32"/>
          <w:szCs w:val="32"/>
          <w:lang w:val="en-US" w:eastAsia="zh-CN" w:bidi="ar-SA"/>
        </w:rPr>
        <w:t>0</w:t>
      </w:r>
      <w:r>
        <w:rPr>
          <w:rFonts w:hint="eastAsia" w:ascii="仿宋_GB2312" w:hAnsi="Calibri" w:eastAsia="仿宋_GB2312" w:cs="Times New Roman"/>
          <w:kern w:val="2"/>
          <w:sz w:val="32"/>
          <w:szCs w:val="32"/>
          <w:lang w:val="zh-CN" w:eastAsia="zh-CN" w:bidi="ar-SA"/>
        </w:rPr>
        <w:t>万元。</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（三）国有资产占有使用情况</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截至2022年12月31日，我单位固定资产</w:t>
      </w:r>
      <w:r>
        <w:rPr>
          <w:rFonts w:hint="eastAsia" w:ascii="仿宋_GB2312" w:hAnsi="Calibri" w:eastAsia="仿宋_GB2312" w:cs="Times New Roman"/>
          <w:kern w:val="2"/>
          <w:sz w:val="32"/>
          <w:szCs w:val="32"/>
          <w:lang w:val="en-US" w:eastAsia="zh-CN" w:bidi="ar-SA"/>
        </w:rPr>
        <w:t>964.02</w:t>
      </w:r>
      <w:r>
        <w:rPr>
          <w:rFonts w:hint="eastAsia" w:ascii="仿宋_GB2312" w:hAnsi="Calibri" w:eastAsia="仿宋_GB2312" w:cs="Times New Roman"/>
          <w:kern w:val="2"/>
          <w:sz w:val="32"/>
          <w:szCs w:val="32"/>
          <w:lang w:val="zh-CN" w:eastAsia="zh-CN" w:bidi="ar-SA"/>
        </w:rPr>
        <w:t>万元。</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zh-CN" w:eastAsia="zh-CN" w:bidi="ar-SA"/>
        </w:rPr>
        <w:t>（四）绩效目标设置情况</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2023年汶川县人民检察院通用项目和专用项目均按要求实行绩效目标管理，涉及一般公共预算当年拨款</w:t>
      </w:r>
      <w:r>
        <w:rPr>
          <w:rFonts w:hint="eastAsia" w:ascii="仿宋_GB2312" w:hAnsi="Calibri" w:eastAsia="仿宋_GB2312" w:cs="Times New Roman"/>
          <w:kern w:val="2"/>
          <w:sz w:val="32"/>
          <w:szCs w:val="32"/>
          <w:lang w:val="en-US" w:eastAsia="zh-CN" w:bidi="ar-SA"/>
        </w:rPr>
        <w:t>668.84</w:t>
      </w:r>
      <w:r>
        <w:rPr>
          <w:rFonts w:hint="eastAsia" w:ascii="仿宋_GB2312" w:hAnsi="Calibri" w:eastAsia="仿宋_GB2312" w:cs="Times New Roman"/>
          <w:kern w:val="2"/>
          <w:sz w:val="32"/>
          <w:szCs w:val="32"/>
          <w:lang w:val="zh-CN" w:eastAsia="zh-CN" w:bidi="ar-SA"/>
        </w:rPr>
        <w:t>万元。</w:t>
      </w:r>
    </w:p>
    <w:p>
      <w:pPr>
        <w:pStyle w:val="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黑体" w:hAnsi="黑体" w:eastAsia="黑体"/>
          <w:sz w:val="32"/>
          <w:szCs w:val="32"/>
        </w:rPr>
        <w:t xml:space="preserve">十、名称解释 </w:t>
      </w:r>
      <w:r>
        <w:rPr>
          <w:rFonts w:hint="eastAsia" w:cs="仿宋_GB2312"/>
          <w:sz w:val="32"/>
          <w:szCs w:val="32"/>
        </w:rPr>
        <w:br w:type="textWrapping"/>
      </w:r>
      <w:r>
        <w:rPr>
          <w:rFonts w:hint="eastAsia" w:ascii="??" w:hAnsi="??" w:eastAsia="宋体" w:cs="宋体"/>
          <w:sz w:val="16"/>
        </w:rPr>
        <w:t>　　</w:t>
      </w:r>
      <w:r>
        <w:rPr>
          <w:rFonts w:hint="eastAsia" w:ascii="仿宋_GB2312" w:hAnsi="Calibri" w:eastAsia="仿宋_GB2312" w:cs="Times New Roman"/>
          <w:kern w:val="2"/>
          <w:sz w:val="32"/>
          <w:szCs w:val="32"/>
          <w:lang w:val="zh-CN" w:eastAsia="zh-CN" w:bidi="ar-SA"/>
        </w:rPr>
        <w:t xml:space="preserve">   （一）财政拨款收入：指由财政拨款形成的部门收入。按现行管理制度，部门预算中反映的财政拨款仅包括一般公共预算拨款和政府性基金预算拨款。</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（二）事业收入：指所属事业单位开展专业业务活动及辅助活动所取得的收入。</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（三）事业单位经营收入：指所属事业单位在专业业务活动及其辅助活动之外开展非独立核算经营活动取得的收入。</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（四）其他收入：指除上述“财政拨款收入”、“事业收入”、“事业单位经营收入”等以外的收入，主要是所属行政事业单位按规定动用的售房收入、存款利息收入等。</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五）用事业基金弥补收支差额：指所属事业单位在预计用当年的“财政拨款收入”、“事业收入”、“事业单位经营收入”、“其他收入”不足以安排当年支出的情况下，使用以前年度积累的事业基金弥补本年度收支缺口的资金。</w:t>
      </w:r>
      <w:r>
        <w:rPr>
          <w:rFonts w:hint="eastAsia" w:ascii="仿宋_GB2312" w:hAnsi="Calibri" w:eastAsia="仿宋_GB2312" w:cs="Times New Roman"/>
          <w:kern w:val="2"/>
          <w:sz w:val="32"/>
          <w:szCs w:val="32"/>
          <w:lang w:val="zh-CN" w:eastAsia="zh-CN" w:bidi="ar-SA"/>
        </w:rPr>
        <w:br w:type="textWrapping"/>
      </w:r>
      <w:r>
        <w:rPr>
          <w:rFonts w:hint="eastAsia" w:ascii="仿宋_GB2312" w:hAnsi="Calibri" w:eastAsia="仿宋_GB2312" w:cs="Times New Roman"/>
          <w:kern w:val="2"/>
          <w:sz w:val="32"/>
          <w:szCs w:val="32"/>
          <w:lang w:val="zh-CN" w:eastAsia="zh-CN" w:bidi="ar-SA"/>
        </w:rPr>
        <w:t>　　（六）上年结转：指所属行政事业单位以前年度尚未完成、结转至本年按原规定用途继续使用的资金和以前年度已完成项目剩余资金经批准用于新用途使用的资金。</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253EDC"/>
    <w:multiLevelType w:val="singleLevel"/>
    <w:tmpl w:val="D9253EDC"/>
    <w:lvl w:ilvl="0" w:tentative="0">
      <w:start w:val="2"/>
      <w:numFmt w:val="chineseCounting"/>
      <w:suff w:val="nothing"/>
      <w:lvlText w:val="（%1）"/>
      <w:lvlJc w:val="left"/>
      <w:pPr>
        <w:ind w:left="640" w:leftChars="0" w:firstLine="0" w:firstLineChars="0"/>
      </w:pPr>
      <w:rPr>
        <w:rFonts w:hint="eastAsia"/>
      </w:rPr>
    </w:lvl>
  </w:abstractNum>
  <w:abstractNum w:abstractNumId="1">
    <w:nsid w:val="47D03D20"/>
    <w:multiLevelType w:val="multilevel"/>
    <w:tmpl w:val="47D03D20"/>
    <w:lvl w:ilvl="0" w:tentative="0">
      <w:start w:val="2"/>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jN2M3ZTk1ZTIxYjRiMDNmMTkzMGU5OGJhY2Y4NzAifQ=="/>
  </w:docVars>
  <w:rsids>
    <w:rsidRoot w:val="7AE4629A"/>
    <w:rsid w:val="000451C2"/>
    <w:rsid w:val="0006464F"/>
    <w:rsid w:val="001634E3"/>
    <w:rsid w:val="001910FF"/>
    <w:rsid w:val="001B1BFD"/>
    <w:rsid w:val="00242435"/>
    <w:rsid w:val="0030031F"/>
    <w:rsid w:val="004379C5"/>
    <w:rsid w:val="00476B63"/>
    <w:rsid w:val="0054124B"/>
    <w:rsid w:val="00723B73"/>
    <w:rsid w:val="00793FEE"/>
    <w:rsid w:val="00803F7A"/>
    <w:rsid w:val="00842DA9"/>
    <w:rsid w:val="00887775"/>
    <w:rsid w:val="00923A98"/>
    <w:rsid w:val="00AB4C2F"/>
    <w:rsid w:val="00D264D1"/>
    <w:rsid w:val="00DB29FD"/>
    <w:rsid w:val="00FC59D7"/>
    <w:rsid w:val="025E5F48"/>
    <w:rsid w:val="030376E3"/>
    <w:rsid w:val="046E3282"/>
    <w:rsid w:val="069448F1"/>
    <w:rsid w:val="06DC0977"/>
    <w:rsid w:val="07674A16"/>
    <w:rsid w:val="0A391C3C"/>
    <w:rsid w:val="0BC77F22"/>
    <w:rsid w:val="0D2E1801"/>
    <w:rsid w:val="0DDE34B1"/>
    <w:rsid w:val="110B6818"/>
    <w:rsid w:val="12406524"/>
    <w:rsid w:val="126161D4"/>
    <w:rsid w:val="13197D31"/>
    <w:rsid w:val="152522D2"/>
    <w:rsid w:val="164003A4"/>
    <w:rsid w:val="16C5583A"/>
    <w:rsid w:val="177904B8"/>
    <w:rsid w:val="182C4B8E"/>
    <w:rsid w:val="18534811"/>
    <w:rsid w:val="18ED2923"/>
    <w:rsid w:val="1A2F2336"/>
    <w:rsid w:val="1A516205"/>
    <w:rsid w:val="1B0406D7"/>
    <w:rsid w:val="1FE93779"/>
    <w:rsid w:val="20361CB8"/>
    <w:rsid w:val="20BB4EC2"/>
    <w:rsid w:val="20CA13E8"/>
    <w:rsid w:val="219C0FD7"/>
    <w:rsid w:val="226B5DBE"/>
    <w:rsid w:val="23B03E52"/>
    <w:rsid w:val="28017DE6"/>
    <w:rsid w:val="29566940"/>
    <w:rsid w:val="2B2A7653"/>
    <w:rsid w:val="2CC55405"/>
    <w:rsid w:val="2E3F51C4"/>
    <w:rsid w:val="30217C71"/>
    <w:rsid w:val="3082583C"/>
    <w:rsid w:val="32BF38E9"/>
    <w:rsid w:val="32BF7DF5"/>
    <w:rsid w:val="36785717"/>
    <w:rsid w:val="37FA03AE"/>
    <w:rsid w:val="399D36E6"/>
    <w:rsid w:val="3C72302E"/>
    <w:rsid w:val="3DAC46AE"/>
    <w:rsid w:val="3E614CC8"/>
    <w:rsid w:val="3F56236D"/>
    <w:rsid w:val="422449A5"/>
    <w:rsid w:val="45E912A7"/>
    <w:rsid w:val="4860425D"/>
    <w:rsid w:val="48AB372A"/>
    <w:rsid w:val="48EB0A3F"/>
    <w:rsid w:val="4C0272FF"/>
    <w:rsid w:val="4EDF107B"/>
    <w:rsid w:val="51510643"/>
    <w:rsid w:val="5492579E"/>
    <w:rsid w:val="58B75CC9"/>
    <w:rsid w:val="58C47EF0"/>
    <w:rsid w:val="5A2C46D1"/>
    <w:rsid w:val="5A877A70"/>
    <w:rsid w:val="5D916F3A"/>
    <w:rsid w:val="5DB524FD"/>
    <w:rsid w:val="5FD21C77"/>
    <w:rsid w:val="61693C9D"/>
    <w:rsid w:val="622F6D22"/>
    <w:rsid w:val="642A783A"/>
    <w:rsid w:val="64CC0F4B"/>
    <w:rsid w:val="654725D5"/>
    <w:rsid w:val="65B337C6"/>
    <w:rsid w:val="687A4A6F"/>
    <w:rsid w:val="69CA5371"/>
    <w:rsid w:val="6AE93058"/>
    <w:rsid w:val="6B3929BF"/>
    <w:rsid w:val="6D156B14"/>
    <w:rsid w:val="6E751F61"/>
    <w:rsid w:val="6F74157E"/>
    <w:rsid w:val="714125CE"/>
    <w:rsid w:val="72A9245A"/>
    <w:rsid w:val="73E27B77"/>
    <w:rsid w:val="7778661E"/>
    <w:rsid w:val="7AE4629A"/>
    <w:rsid w:val="7E9A647E"/>
    <w:rsid w:val="7EE32C29"/>
    <w:rsid w:val="FFFFEB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qFormat/>
    <w:uiPriority w:val="0"/>
    <w:pPr>
      <w:ind w:firstLine="420" w:firstLineChars="200"/>
    </w:pPr>
  </w:style>
  <w:style w:type="paragraph" w:styleId="8">
    <w:name w:val="List Paragraph"/>
    <w:basedOn w:val="1"/>
    <w:qFormat/>
    <w:uiPriority w:val="99"/>
    <w:pPr>
      <w:ind w:firstLine="420" w:firstLineChars="200"/>
    </w:pPr>
  </w:style>
  <w:style w:type="paragraph" w:customStyle="1" w:styleId="9">
    <w:name w:val="正文文本1"/>
    <w:basedOn w:val="1"/>
    <w:qFormat/>
    <w:uiPriority w:val="99"/>
    <w:pPr>
      <w:spacing w:before="93"/>
    </w:pPr>
    <w:rPr>
      <w:rFonts w:ascii="仿宋_GB2312" w:hAnsi="仿宋_GB2312" w:eastAsia="仿宋_GB2312"/>
      <w:kern w:val="0"/>
      <w:sz w:val="30"/>
      <w:szCs w:val="20"/>
    </w:rPr>
  </w:style>
  <w:style w:type="paragraph" w:customStyle="1" w:styleId="10">
    <w:name w:val="Body Text First Indent 21"/>
    <w:basedOn w:val="11"/>
    <w:qFormat/>
    <w:uiPriority w:val="0"/>
    <w:rPr>
      <w:rFonts w:ascii="Times New Roman" w:hAnsi="Times New Roman" w:eastAsia="宋体" w:cs="Times New Roman"/>
    </w:rPr>
  </w:style>
  <w:style w:type="paragraph" w:customStyle="1" w:styleId="11">
    <w:name w:val="Body Text Indent1"/>
    <w:basedOn w:val="1"/>
    <w:next w:val="10"/>
    <w:qFormat/>
    <w:uiPriority w:val="0"/>
    <w:pPr>
      <w:widowControl/>
      <w:spacing w:line="540" w:lineRule="exact"/>
      <w:ind w:firstLine="200" w:firstLineChars="200"/>
      <w:textAlignment w:val="baseline"/>
    </w:pPr>
    <w:rPr>
      <w:rFonts w:ascii="Times New Roman" w:hAnsi="Times New Roman" w:eastAsia="仿宋_GB2312" w:cs="Times New Roman"/>
      <w:color w:val="000000"/>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4121</Words>
  <Characters>4498</Characters>
  <Lines>13</Lines>
  <Paragraphs>3</Paragraphs>
  <TotalTime>12</TotalTime>
  <ScaleCrop>false</ScaleCrop>
  <LinksUpToDate>false</LinksUpToDate>
  <CharactersWithSpaces>4529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2022-12-30T17:44:00Z</dcterms:created>
  <dc:creator>疯丫头。。</dc:creator>
  <cp:lastModifiedBy>Sally。</cp:lastModifiedBy>
  <cp:lastPrinted>2018-01-30T17:39:00Z</cp:lastPrinted>
  <dcterms:modified xsi:type="dcterms:W3CDTF">2024-08-14T08:30:15Z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00A63398A0BB4EEA890B935FA4CFFCD8_12</vt:lpwstr>
  </property>
</Properties>
</file>